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26D" w:rsidRPr="00DC2FD7" w:rsidRDefault="00AC026D" w:rsidP="00AC026D">
      <w:pPr>
        <w:jc w:val="both"/>
        <w:rPr>
          <w:b/>
          <w:sz w:val="24"/>
        </w:rPr>
      </w:pPr>
      <w:r>
        <w:rPr>
          <w:b/>
          <w:sz w:val="24"/>
        </w:rPr>
        <w:t>B) Information über Engpasssituationen</w:t>
      </w:r>
    </w:p>
    <w:p w:rsidR="00AC026D" w:rsidRDefault="00AC026D" w:rsidP="00AC026D">
      <w:pPr>
        <w:jc w:val="both"/>
      </w:pPr>
      <w:r>
        <w:t>Datum: ____________________________</w:t>
      </w:r>
      <w:r>
        <w:tab/>
        <w:t>Uhrzeit: ________________________________</w:t>
      </w:r>
    </w:p>
    <w:p w:rsidR="00AC026D" w:rsidRDefault="00AC026D" w:rsidP="00AC026D">
      <w:pPr>
        <w:jc w:val="both"/>
      </w:pPr>
      <w:r>
        <w:t>Absender (Unternehmen):    ___________________________________________________</w:t>
      </w:r>
    </w:p>
    <w:p w:rsidR="00AC026D" w:rsidRDefault="00AC026D" w:rsidP="00AC026D">
      <w:pPr>
        <w:jc w:val="both"/>
      </w:pPr>
      <w:r>
        <w:t>Empfänger (Unternehmen):  ___________________________________________________</w:t>
      </w:r>
    </w:p>
    <w:p w:rsidR="00AC026D" w:rsidRPr="001C105D" w:rsidRDefault="00AC026D" w:rsidP="00AC026D">
      <w:pPr>
        <w:tabs>
          <w:tab w:val="left" w:pos="4820"/>
        </w:tabs>
        <w:jc w:val="both"/>
        <w:rPr>
          <w:szCs w:val="22"/>
        </w:rPr>
      </w:pPr>
      <w:r w:rsidRPr="00924A96">
        <w:rPr>
          <w:b/>
          <w:szCs w:val="22"/>
        </w:rPr>
        <w:t>Hiermit informieren wir Sie darüber, dass</w:t>
      </w:r>
    </w:p>
    <w:p w:rsidR="00AC026D" w:rsidRPr="00924A96" w:rsidRDefault="00AC026D" w:rsidP="00AC026D">
      <w:pPr>
        <w:spacing w:after="0"/>
        <w:ind w:left="567" w:hanging="567"/>
        <w:contextualSpacing/>
        <w:jc w:val="both"/>
        <w:rPr>
          <w:b/>
          <w:szCs w:val="22"/>
        </w:rPr>
      </w:pPr>
      <w:r w:rsidRPr="00924A96">
        <w:rPr>
          <w:rFonts w:cs="Arial"/>
          <w:szCs w:val="22"/>
        </w:rPr>
        <w:t>□</w:t>
      </w:r>
      <w:r w:rsidRPr="00924A96">
        <w:rPr>
          <w:rFonts w:cs="Arial"/>
          <w:szCs w:val="22"/>
        </w:rPr>
        <w:tab/>
      </w:r>
      <w:r w:rsidRPr="00924A96">
        <w:rPr>
          <w:b/>
          <w:szCs w:val="22"/>
        </w:rPr>
        <w:t>in unserem Netz</w:t>
      </w:r>
    </w:p>
    <w:p w:rsidR="00AC026D" w:rsidRPr="00924A96" w:rsidRDefault="00AC026D" w:rsidP="00AC026D">
      <w:pPr>
        <w:spacing w:after="0"/>
        <w:ind w:left="567" w:hanging="567"/>
        <w:contextualSpacing/>
        <w:jc w:val="both"/>
        <w:rPr>
          <w:b/>
          <w:szCs w:val="22"/>
        </w:rPr>
      </w:pPr>
      <w:r w:rsidRPr="00924A96">
        <w:rPr>
          <w:rFonts w:cs="Arial"/>
          <w:szCs w:val="22"/>
        </w:rPr>
        <w:t>□</w:t>
      </w:r>
      <w:r w:rsidRPr="00924A96">
        <w:rPr>
          <w:rFonts w:cs="Arial"/>
          <w:szCs w:val="22"/>
        </w:rPr>
        <w:tab/>
      </w:r>
      <w:r w:rsidRPr="00924A96">
        <w:rPr>
          <w:b/>
          <w:szCs w:val="22"/>
        </w:rPr>
        <w:t>an folgendem Netzkopplungspunkt bzw. in folgender Ausspeisezone</w:t>
      </w:r>
    </w:p>
    <w:p w:rsidR="00AC026D" w:rsidRDefault="00AC026D" w:rsidP="00AC026D">
      <w:pPr>
        <w:spacing w:after="0"/>
        <w:ind w:left="567" w:hanging="567"/>
      </w:pPr>
      <w:r>
        <w:rPr>
          <w:b/>
          <w:sz w:val="20"/>
        </w:rPr>
        <w:tab/>
      </w:r>
      <w:r>
        <w:t>Z-EIC bzw. Y-</w:t>
      </w:r>
      <w:proofErr w:type="gramStart"/>
      <w:r>
        <w:t>EIC:_</w:t>
      </w:r>
      <w:proofErr w:type="gramEnd"/>
      <w:r>
        <w:t>__________________________________________________</w:t>
      </w:r>
    </w:p>
    <w:p w:rsidR="00AC026D" w:rsidRDefault="00AC026D" w:rsidP="00AC026D">
      <w:pPr>
        <w:spacing w:after="0"/>
        <w:ind w:left="567" w:hanging="567"/>
        <w:rPr>
          <w:b/>
          <w:sz w:val="20"/>
        </w:rPr>
      </w:pPr>
      <w:r>
        <w:tab/>
        <w:t>Bezeichnung: ______________________________________________________</w:t>
      </w:r>
    </w:p>
    <w:p w:rsidR="00AC026D" w:rsidRPr="00924A96" w:rsidRDefault="00AC026D" w:rsidP="00AC026D">
      <w:pPr>
        <w:spacing w:after="0"/>
        <w:jc w:val="both"/>
        <w:rPr>
          <w:b/>
          <w:szCs w:val="22"/>
        </w:rPr>
      </w:pPr>
      <w:r w:rsidRPr="00924A96">
        <w:rPr>
          <w:b/>
          <w:szCs w:val="22"/>
        </w:rPr>
        <w:t>eine Gefährdung oder Störung der Sicherheit oder Zuverlässigkeit des Gasversorgungssystems droht bzw. vorliegt, die zu Unterbrechungs- oder Kürzungsmaßnahmen gegenüber nachgelagerten Netzbetreibern und/oder Anweisungen zur Gaseinspeisung oder Gasausspeisung an Anschlusspunkten zu Speichern oder Produktionsanlagen</w:t>
      </w:r>
      <w:r w:rsidRPr="00924A96" w:rsidDel="00E8350F">
        <w:rPr>
          <w:b/>
          <w:szCs w:val="22"/>
        </w:rPr>
        <w:t xml:space="preserve"> </w:t>
      </w:r>
      <w:r w:rsidRPr="00924A96">
        <w:rPr>
          <w:b/>
          <w:szCs w:val="22"/>
        </w:rPr>
        <w:t>gemäß § 16 oder § 16a EnWG führen kann.</w:t>
      </w:r>
    </w:p>
    <w:p w:rsidR="00AC026D" w:rsidRPr="00924A96" w:rsidRDefault="00AC026D" w:rsidP="00AC026D">
      <w:pPr>
        <w:spacing w:after="0"/>
        <w:jc w:val="both"/>
        <w:rPr>
          <w:b/>
          <w:color w:val="FF0000"/>
          <w:szCs w:val="22"/>
        </w:rPr>
      </w:pPr>
      <w:r w:rsidRPr="00924A96">
        <w:rPr>
          <w:b/>
          <w:color w:val="FF0000"/>
          <w:szCs w:val="22"/>
        </w:rPr>
        <w:t xml:space="preserve">Diese Mitteilung ist </w:t>
      </w:r>
      <w:r w:rsidRPr="00924A96">
        <w:rPr>
          <w:b/>
          <w:color w:val="FF0000"/>
          <w:szCs w:val="22"/>
          <w:u w:val="single"/>
        </w:rPr>
        <w:t>keine</w:t>
      </w:r>
      <w:r w:rsidRPr="00924A96">
        <w:rPr>
          <w:b/>
          <w:color w:val="FF0000"/>
          <w:szCs w:val="22"/>
        </w:rPr>
        <w:t xml:space="preserve"> Aufforderung zur Ergreifung von Maßnahmen gem. § 16 </w:t>
      </w:r>
      <w:proofErr w:type="spellStart"/>
      <w:r w:rsidRPr="00924A96">
        <w:rPr>
          <w:b/>
          <w:color w:val="FF0000"/>
          <w:szCs w:val="22"/>
        </w:rPr>
        <w:t>i.V.m</w:t>
      </w:r>
      <w:proofErr w:type="spellEnd"/>
      <w:r w:rsidRPr="00924A96">
        <w:rPr>
          <w:b/>
          <w:color w:val="FF0000"/>
          <w:szCs w:val="22"/>
        </w:rPr>
        <w:t>. § 16a EnWG. Nachgelagerte Netzbetreiber werden hiermit dazu aufgefordert, das aktuelle Abschaltpotenzial an den vorgelagerten Netzbetreiber zu melden (Formular C). Betreiber von Speicher- oder Produktionsanlagen werden hiermit dazu aufgefordert, die aktuelle und die maximal verfügbare Einspeiseleistung an den jeweiligen Netzbetreiber zu melden (Formular D).</w:t>
      </w:r>
    </w:p>
    <w:p w:rsidR="00AC026D" w:rsidRPr="001C105D" w:rsidRDefault="00AC026D" w:rsidP="00AC026D">
      <w:pPr>
        <w:spacing w:after="0"/>
        <w:ind w:left="567" w:hanging="567"/>
        <w:jc w:val="both"/>
        <w:rPr>
          <w:szCs w:val="22"/>
        </w:rPr>
      </w:pPr>
      <w:r w:rsidRPr="00924A96">
        <w:rPr>
          <w:rFonts w:cs="Arial"/>
          <w:szCs w:val="22"/>
        </w:rPr>
        <w:t>□</w:t>
      </w:r>
      <w:r w:rsidRPr="00924A96">
        <w:rPr>
          <w:rFonts w:cs="Arial"/>
          <w:szCs w:val="22"/>
        </w:rPr>
        <w:tab/>
      </w:r>
      <w:r w:rsidRPr="00924A96">
        <w:rPr>
          <w:b/>
          <w:szCs w:val="22"/>
        </w:rPr>
        <w:t>wir die von uns übermittelte Ankündigung von Maßnahmen aufheben, da eine Gefährdung oder Störung der Sicherheit oder Zuverlässigkeit des Gasversorgungssystems nicht mehr vorliegt.</w:t>
      </w:r>
    </w:p>
    <w:p w:rsidR="00AC026D" w:rsidRPr="001C105D" w:rsidRDefault="00AC026D" w:rsidP="00AC026D">
      <w:pPr>
        <w:spacing w:after="0"/>
        <w:ind w:left="567" w:hanging="567"/>
        <w:jc w:val="both"/>
        <w:rPr>
          <w:b/>
          <w:szCs w:val="22"/>
        </w:rPr>
      </w:pPr>
      <w:r w:rsidRPr="00924A96">
        <w:rPr>
          <w:rFonts w:cs="Arial"/>
          <w:szCs w:val="22"/>
        </w:rPr>
        <w:t>□</w:t>
      </w:r>
      <w:r w:rsidRPr="00924A96">
        <w:rPr>
          <w:rFonts w:cs="Arial"/>
          <w:szCs w:val="22"/>
        </w:rPr>
        <w:tab/>
      </w:r>
      <w:r w:rsidRPr="00924A96">
        <w:rPr>
          <w:b/>
          <w:szCs w:val="22"/>
        </w:rPr>
        <w:t>Maßnahmen gemäß § 16 Abs. 2 EnWG</w:t>
      </w:r>
      <w:r w:rsidRPr="00924A96">
        <w:rPr>
          <w:b/>
          <w:szCs w:val="22"/>
          <w:vertAlign w:val="superscript"/>
        </w:rPr>
        <w:t>*</w:t>
      </w:r>
      <w:r w:rsidRPr="00924A96">
        <w:rPr>
          <w:b/>
          <w:szCs w:val="22"/>
        </w:rPr>
        <w:t xml:space="preserve"> in unserem Netz zur Beseitigung einer Gefährdung oder Störung der Sicherheit oder Zuverlässigkeit des Gasversorgungssystems</w:t>
      </w:r>
    </w:p>
    <w:p w:rsidR="00AC026D" w:rsidRPr="00924A96" w:rsidRDefault="00AC026D" w:rsidP="00AC026D">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ergriffen werden.</w:t>
      </w:r>
    </w:p>
    <w:p w:rsidR="00AC026D" w:rsidRPr="00924A96" w:rsidRDefault="00AC026D" w:rsidP="00AC026D">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derzeit umgesetzt werden und eine Ausschöpfung droht.</w:t>
      </w:r>
    </w:p>
    <w:p w:rsidR="00AC026D" w:rsidRPr="00924A96" w:rsidRDefault="00AC026D" w:rsidP="00AC026D">
      <w:pPr>
        <w:spacing w:after="0" w:line="240" w:lineRule="auto"/>
        <w:ind w:left="2694" w:hanging="851"/>
        <w:contextualSpacing/>
        <w:jc w:val="both"/>
        <w:rPr>
          <w:szCs w:val="22"/>
        </w:rPr>
      </w:pPr>
      <w:r w:rsidRPr="00924A96">
        <w:rPr>
          <w:rFonts w:cs="Arial"/>
          <w:szCs w:val="22"/>
        </w:rPr>
        <w:t>□</w:t>
      </w:r>
      <w:r w:rsidRPr="00924A96">
        <w:rPr>
          <w:rFonts w:cs="Arial"/>
          <w:szCs w:val="22"/>
        </w:rPr>
        <w:tab/>
      </w:r>
      <w:r w:rsidRPr="00924A96">
        <w:rPr>
          <w:szCs w:val="22"/>
        </w:rPr>
        <w:t>ausgeschöpft sind.</w:t>
      </w:r>
    </w:p>
    <w:p w:rsidR="00AC026D" w:rsidRPr="00924A96" w:rsidRDefault="00AC026D" w:rsidP="00AC026D">
      <w:pPr>
        <w:spacing w:after="0" w:line="240" w:lineRule="auto"/>
        <w:ind w:left="2694" w:hanging="851"/>
        <w:contextualSpacing/>
        <w:jc w:val="both"/>
        <w:rPr>
          <w:b/>
          <w:color w:val="FF0000"/>
          <w:szCs w:val="22"/>
        </w:rPr>
      </w:pPr>
      <w:r w:rsidRPr="00924A96">
        <w:rPr>
          <w:rFonts w:cs="Arial"/>
          <w:szCs w:val="22"/>
        </w:rPr>
        <w:t>□</w:t>
      </w:r>
      <w:r w:rsidRPr="00924A96">
        <w:rPr>
          <w:rFonts w:cs="Arial"/>
          <w:szCs w:val="22"/>
        </w:rPr>
        <w:tab/>
      </w:r>
      <w:r w:rsidRPr="00924A96">
        <w:rPr>
          <w:szCs w:val="22"/>
        </w:rPr>
        <w:t>nicht mehr angewendet werden.</w:t>
      </w:r>
    </w:p>
    <w:p w:rsidR="00AC026D" w:rsidRPr="00C47B94" w:rsidRDefault="00AC026D" w:rsidP="00AC026D">
      <w:pPr>
        <w:spacing w:after="0" w:line="276" w:lineRule="auto"/>
        <w:ind w:firstLine="709"/>
        <w:jc w:val="both"/>
        <w:rPr>
          <w:sz w:val="20"/>
          <w:szCs w:val="20"/>
        </w:rPr>
      </w:pPr>
      <w:r>
        <w:rPr>
          <w:sz w:val="20"/>
          <w:szCs w:val="20"/>
        </w:rPr>
        <w:t>Beginn: __________</w:t>
      </w:r>
      <w:r w:rsidRPr="00C47B94">
        <w:rPr>
          <w:sz w:val="20"/>
          <w:szCs w:val="20"/>
        </w:rPr>
        <w:t>_</w:t>
      </w:r>
      <w:r>
        <w:rPr>
          <w:sz w:val="20"/>
          <w:szCs w:val="20"/>
        </w:rPr>
        <w:t>_</w:t>
      </w:r>
      <w:r w:rsidRPr="00C47B94">
        <w:rPr>
          <w:sz w:val="20"/>
          <w:szCs w:val="20"/>
        </w:rPr>
        <w:t>________________________________________</w:t>
      </w:r>
    </w:p>
    <w:p w:rsidR="00AC026D" w:rsidRPr="00ED26B1" w:rsidRDefault="00AC026D" w:rsidP="00AC026D">
      <w:pPr>
        <w:spacing w:line="276" w:lineRule="auto"/>
        <w:ind w:left="709"/>
        <w:jc w:val="both"/>
        <w:rPr>
          <w:sz w:val="20"/>
          <w:szCs w:val="21"/>
        </w:rPr>
      </w:pPr>
      <w:r w:rsidRPr="00ED26B1">
        <w:rPr>
          <w:i/>
          <w:sz w:val="18"/>
          <w:vertAlign w:val="superscript"/>
        </w:rPr>
        <w:t>*</w:t>
      </w:r>
      <w:r w:rsidRPr="00ED26B1">
        <w:rPr>
          <w:i/>
          <w:sz w:val="18"/>
        </w:rPr>
        <w:t>ohne eine Kürzung geschützter Kunden und angewiesener systemrelevanter Gaskraftwerke sowie der ggf. darüber hinausgehenden prognostizierten Leistung, die für die Aufrechterhaltung der Systemstabilität der Verteilernetze unter Beachtung der Druckverhältnisse erforderlich ist, um die geschützten Letztverbraucher und ggf. angewiesenen systemrelevanten Gaskraftwerke noch versorgen zu können</w:t>
      </w:r>
    </w:p>
    <w:p w:rsidR="00AC026D" w:rsidRDefault="00AC026D" w:rsidP="00AC026D">
      <w:pPr>
        <w:spacing w:line="240" w:lineRule="auto"/>
        <w:jc w:val="both"/>
        <w:rPr>
          <w:b/>
          <w:sz w:val="21"/>
          <w:szCs w:val="21"/>
        </w:rPr>
      </w:pPr>
      <w:r>
        <w:rPr>
          <w:b/>
          <w:sz w:val="21"/>
          <w:szCs w:val="21"/>
        </w:rPr>
        <w:t xml:space="preserve">Empfangsbestätigung: </w:t>
      </w:r>
    </w:p>
    <w:p w:rsidR="00AC026D" w:rsidRDefault="00AC026D" w:rsidP="00AC026D">
      <w:pPr>
        <w:spacing w:line="360" w:lineRule="auto"/>
        <w:jc w:val="both"/>
        <w:rPr>
          <w:sz w:val="21"/>
          <w:szCs w:val="21"/>
        </w:rPr>
      </w:pPr>
      <w:r>
        <w:rPr>
          <w:sz w:val="21"/>
          <w:szCs w:val="21"/>
        </w:rPr>
        <w:t xml:space="preserve">Hiermit bestätige ich den Empfang der Ankündigung am __________________________, </w:t>
      </w:r>
    </w:p>
    <w:p w:rsidR="00BD1227" w:rsidRPr="00AC026D" w:rsidRDefault="00AC026D" w:rsidP="00AC026D">
      <w:r>
        <w:rPr>
          <w:sz w:val="21"/>
          <w:szCs w:val="21"/>
        </w:rPr>
        <w:t>um _____________ Uhr / __</w:t>
      </w:r>
      <w:bookmarkStart w:id="0" w:name="_GoBack"/>
      <w:bookmarkEnd w:id="0"/>
      <w:r>
        <w:rPr>
          <w:sz w:val="21"/>
          <w:szCs w:val="21"/>
        </w:rPr>
        <w:t xml:space="preserve">__________________________ </w:t>
      </w:r>
      <w:r w:rsidRPr="005451CF">
        <w:rPr>
          <w:i/>
          <w:sz w:val="21"/>
          <w:szCs w:val="21"/>
        </w:rPr>
        <w:t>(Unterschrift</w:t>
      </w:r>
      <w:r>
        <w:rPr>
          <w:i/>
          <w:sz w:val="21"/>
          <w:szCs w:val="21"/>
        </w:rPr>
        <w:t xml:space="preserve"> des Empfängers</w:t>
      </w:r>
      <w:r w:rsidRPr="005451CF">
        <w:rPr>
          <w:i/>
          <w:sz w:val="21"/>
          <w:szCs w:val="21"/>
        </w:rPr>
        <w:t>)</w:t>
      </w:r>
      <w:r>
        <w:rPr>
          <w:i/>
          <w:sz w:val="21"/>
          <w:szCs w:val="21"/>
        </w:rPr>
        <w:t>.</w:t>
      </w:r>
    </w:p>
    <w:sectPr w:rsidR="00BD1227" w:rsidRPr="00AC026D" w:rsidSect="00BD122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209A" w:rsidRDefault="00EA209A" w:rsidP="00195F39">
      <w:pPr>
        <w:spacing w:after="0" w:line="240" w:lineRule="auto"/>
      </w:pPr>
      <w:r>
        <w:separator/>
      </w:r>
    </w:p>
  </w:endnote>
  <w:endnote w:type="continuationSeparator" w:id="0">
    <w:p w:rsidR="00EA209A" w:rsidRDefault="00EA209A" w:rsidP="00195F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209A" w:rsidRDefault="00EA209A" w:rsidP="00195F39">
      <w:pPr>
        <w:spacing w:after="0" w:line="240" w:lineRule="auto"/>
      </w:pPr>
      <w:r>
        <w:separator/>
      </w:r>
    </w:p>
  </w:footnote>
  <w:footnote w:type="continuationSeparator" w:id="0">
    <w:p w:rsidR="00EA209A" w:rsidRDefault="00EA209A" w:rsidP="00195F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209A" w:rsidRDefault="00EA209A">
    <w:pPr>
      <w:pStyle w:val="Kopfzeile"/>
    </w:pPr>
    <w:r>
      <w:rPr>
        <w:noProof/>
      </w:rPr>
      <w:drawing>
        <wp:anchor distT="0" distB="0" distL="114300" distR="114300" simplePos="0" relativeHeight="251660288" behindDoc="0" locked="0" layoutInCell="1" allowOverlap="1">
          <wp:simplePos x="0" y="0"/>
          <wp:positionH relativeFrom="page">
            <wp:posOffset>850323</wp:posOffset>
          </wp:positionH>
          <wp:positionV relativeFrom="page">
            <wp:posOffset>498764</wp:posOffset>
          </wp:positionV>
          <wp:extent cx="1267740" cy="605641"/>
          <wp:effectExtent l="19050" t="0" r="7620" b="0"/>
          <wp:wrapNone/>
          <wp:docPr id="7" name="Bild 24" descr="V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VKU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730" cy="605790"/>
                  </a:xfrm>
                  <a:prstGeom prst="rect">
                    <a:avLst/>
                  </a:prstGeom>
                  <a:noFill/>
                  <a:ln>
                    <a:noFill/>
                  </a:ln>
                </pic:spPr>
              </pic:pic>
            </a:graphicData>
          </a:graphic>
        </wp:anchor>
      </w:drawing>
    </w:r>
    <w:r w:rsidRPr="00C918E5">
      <w:rPr>
        <w:noProof/>
      </w:rPr>
      <w:drawing>
        <wp:anchor distT="0" distB="467995" distL="114300" distR="114300" simplePos="0" relativeHeight="251659264" behindDoc="0" locked="0" layoutInCell="1" allowOverlap="1">
          <wp:simplePos x="0" y="0"/>
          <wp:positionH relativeFrom="page">
            <wp:posOffset>2512868</wp:posOffset>
          </wp:positionH>
          <wp:positionV relativeFrom="page">
            <wp:posOffset>332509</wp:posOffset>
          </wp:positionV>
          <wp:extent cx="675244" cy="807522"/>
          <wp:effectExtent l="19050" t="0" r="6350" b="0"/>
          <wp:wrapTopAndBottom/>
          <wp:docPr id="6" name="BDEW-GEODE-Logo-Links" descr="geod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GEODE-Logo-Links" descr="geod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9450" cy="807720"/>
                  </a:xfrm>
                  <a:prstGeom prst="rect">
                    <a:avLst/>
                  </a:prstGeom>
                  <a:noFill/>
                </pic:spPr>
              </pic:pic>
            </a:graphicData>
          </a:graphic>
        </wp:anchor>
      </w:drawing>
    </w:r>
    <w:r>
      <w:rPr>
        <w:noProof/>
      </w:rPr>
      <w:drawing>
        <wp:anchor distT="0" distB="0" distL="114300" distR="114300" simplePos="0" relativeHeight="251661312" behindDoc="0" locked="0" layoutInCell="1" allowOverlap="1">
          <wp:simplePos x="0" y="0"/>
          <wp:positionH relativeFrom="page">
            <wp:posOffset>5909211</wp:posOffset>
          </wp:positionH>
          <wp:positionV relativeFrom="page">
            <wp:posOffset>522514</wp:posOffset>
          </wp:positionV>
          <wp:extent cx="1204108" cy="629392"/>
          <wp:effectExtent l="19050" t="0" r="0" b="0"/>
          <wp:wrapNone/>
          <wp:docPr id="1740" name="BDEW-Logo" descr="BDEW-Logo-Text-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EW-Logo" descr="BDEW-Logo-Text-RGB"/>
                  <pic:cNvPicPr>
                    <a:picLocks noChangeAspect="1" noChangeArrowheads="1"/>
                  </pic:cNvPicPr>
                </pic:nvPicPr>
                <pic:blipFill>
                  <a:blip r:embed="rId3"/>
                  <a:srcRect/>
                  <a:stretch>
                    <a:fillRect/>
                  </a:stretch>
                </pic:blipFill>
                <pic:spPr bwMode="auto">
                  <a:xfrm>
                    <a:off x="0" y="0"/>
                    <a:ext cx="1203960" cy="63119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39"/>
    <w:rsid w:val="0011569F"/>
    <w:rsid w:val="0017135D"/>
    <w:rsid w:val="00195F39"/>
    <w:rsid w:val="002740B7"/>
    <w:rsid w:val="005B35C6"/>
    <w:rsid w:val="00662E60"/>
    <w:rsid w:val="00676DD1"/>
    <w:rsid w:val="008A7BFF"/>
    <w:rsid w:val="00AC026D"/>
    <w:rsid w:val="00BD1227"/>
    <w:rsid w:val="00C05897"/>
    <w:rsid w:val="00EA209A"/>
    <w:rsid w:val="00EF6E4A"/>
    <w:rsid w:val="00F90C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F6DCF4-6A38-4B78-AB38-3F8F4A2DD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195F39"/>
    <w:pPr>
      <w:spacing w:after="120" w:line="300" w:lineRule="atLeast"/>
    </w:pPr>
    <w:rPr>
      <w:rFonts w:ascii="Arial" w:eastAsia="Times New Roman" w:hAnsi="Arial" w:cs="Times New Roman"/>
      <w:szCs w:val="24"/>
      <w:lang w:eastAsia="de-DE"/>
    </w:rPr>
  </w:style>
  <w:style w:type="paragraph" w:styleId="berschrift1">
    <w:name w:val="heading 1"/>
    <w:basedOn w:val="Standard"/>
    <w:next w:val="Standard"/>
    <w:link w:val="berschrift1Zchn"/>
    <w:uiPriority w:val="9"/>
    <w:qFormat/>
    <w:rsid w:val="00EF6E4A"/>
    <w:pPr>
      <w:keepNext/>
      <w:keepLines/>
      <w:spacing w:before="480" w:line="360" w:lineRule="atLeast"/>
      <w:outlineLvl w:val="0"/>
    </w:pPr>
    <w:rPr>
      <w:rFonts w:eastAsiaTheme="majorEastAsia" w:cstheme="majorBidi"/>
      <w:b/>
      <w:bCs/>
      <w:sz w:val="28"/>
      <w:szCs w:val="28"/>
      <w:lang w:eastAsia="en-US"/>
    </w:rPr>
  </w:style>
  <w:style w:type="paragraph" w:styleId="berschrift2">
    <w:name w:val="heading 2"/>
    <w:basedOn w:val="Standard"/>
    <w:next w:val="Standard"/>
    <w:link w:val="berschrift2Zchn"/>
    <w:uiPriority w:val="9"/>
    <w:semiHidden/>
    <w:unhideWhenUsed/>
    <w:qFormat/>
    <w:rsid w:val="00EF6E4A"/>
    <w:pPr>
      <w:keepNext/>
      <w:keepLines/>
      <w:spacing w:before="240"/>
      <w:outlineLvl w:val="1"/>
    </w:pPr>
    <w:rPr>
      <w:rFonts w:eastAsiaTheme="majorEastAsia" w:cstheme="majorBidi"/>
      <w:b/>
      <w:bCs/>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F6E4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semiHidden/>
    <w:rsid w:val="00EF6E4A"/>
    <w:rPr>
      <w:rFonts w:ascii="Arial" w:eastAsiaTheme="majorEastAsia" w:hAnsi="Arial" w:cstheme="majorBidi"/>
      <w:b/>
      <w:bCs/>
      <w:szCs w:val="26"/>
    </w:rPr>
  </w:style>
  <w:style w:type="paragraph" w:styleId="KeinLeerraum">
    <w:name w:val="No Spacing"/>
    <w:uiPriority w:val="1"/>
    <w:qFormat/>
    <w:rsid w:val="00EF6E4A"/>
    <w:pPr>
      <w:spacing w:after="0" w:line="240" w:lineRule="auto"/>
    </w:pPr>
    <w:rPr>
      <w:rFonts w:ascii="Arial" w:hAnsi="Arial"/>
    </w:rPr>
  </w:style>
  <w:style w:type="table" w:styleId="Tabellenraster">
    <w:name w:val="Table Grid"/>
    <w:basedOn w:val="NormaleTabelle"/>
    <w:uiPriority w:val="59"/>
    <w:rsid w:val="00195F39"/>
    <w:pPr>
      <w:spacing w:after="0" w:line="300" w:lineRule="atLeast"/>
    </w:pPr>
    <w:rPr>
      <w:rFonts w:ascii="Arial" w:eastAsia="Times New Roman" w:hAnsi="Arial"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95F3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95F39"/>
    <w:rPr>
      <w:rFonts w:ascii="Arial" w:eastAsia="Times New Roman" w:hAnsi="Arial" w:cs="Times New Roman"/>
      <w:szCs w:val="24"/>
      <w:lang w:eastAsia="de-DE"/>
    </w:rPr>
  </w:style>
  <w:style w:type="paragraph" w:styleId="Fuzeile">
    <w:name w:val="footer"/>
    <w:basedOn w:val="Standard"/>
    <w:link w:val="FuzeileZchn"/>
    <w:uiPriority w:val="99"/>
    <w:semiHidden/>
    <w:unhideWhenUsed/>
    <w:rsid w:val="00195F3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95F39"/>
    <w:rPr>
      <w:rFonts w:ascii="Arial" w:eastAsia="Times New Roman" w:hAnsi="Arial" w:cs="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BDEW MS Office Theme">
  <a:themeElements>
    <a:clrScheme name="BDEW-Farben">
      <a:dk1>
        <a:srgbClr val="000000"/>
      </a:dk1>
      <a:lt1>
        <a:srgbClr val="FFFFFF"/>
      </a:lt1>
      <a:dk2>
        <a:srgbClr val="000000"/>
      </a:dk2>
      <a:lt2>
        <a:srgbClr val="FFFFFF"/>
      </a:lt2>
      <a:accent1>
        <a:srgbClr val="7E1C4B"/>
      </a:accent1>
      <a:accent2>
        <a:srgbClr val="4D6581"/>
      </a:accent2>
      <a:accent3>
        <a:srgbClr val="BE8DA5"/>
      </a:accent3>
      <a:accent4>
        <a:srgbClr val="C2986D"/>
      </a:accent4>
      <a:accent5>
        <a:srgbClr val="626C21"/>
      </a:accent5>
      <a:accent6>
        <a:srgbClr val="A6B2C0"/>
      </a:accent6>
      <a:hlink>
        <a:srgbClr val="00004D"/>
      </a:hlink>
      <a:folHlink>
        <a:srgbClr val="BE8DA5"/>
      </a:folHlink>
    </a:clrScheme>
    <a:fontScheme name="blank">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6"/>
        </a:solidFill>
        <a:ln w="31750" cap="flat" cmpd="sng" algn="ctr">
          <a:solidFill>
            <a:srgbClr val="F4F4F4"/>
          </a:solidFill>
          <a:prstDash val="solid"/>
          <a:round/>
          <a:headEnd type="none" w="med" len="med"/>
          <a:tailEnd type="none" w="med" len="med"/>
        </a:ln>
        <a:effectLst/>
      </a:spPr>
      <a:bodyPr vert="horz" wrap="none" lIns="91440" tIns="45720" rIns="91440" bIns="45720" numCol="1" rtlCol="0"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sz="1800" b="0" i="0" u="none" strike="noStrike" cap="none" normalizeH="0" baseline="0" dirty="0" err="1"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1800" b="0" i="0" u="none" strike="noStrike" cap="none" normalizeH="0" baseline="0" smtClean="0">
            <a:ln>
              <a:noFill/>
            </a:ln>
            <a:solidFill>
              <a:schemeClr val="tx1"/>
            </a:solidFill>
            <a:effectLst/>
            <a:latin typeface="Arial" charset="0"/>
          </a:defRPr>
        </a:defPPr>
      </a:lstStyle>
    </a:lnDef>
    <a:txDef>
      <a:spPr>
        <a:noFill/>
      </a:spPr>
      <a:bodyPr wrap="square" rtlCol="0">
        <a:spAutoFit/>
      </a:bodyPr>
      <a:lstStyle>
        <a:defPPr marL="270000" indent="-270000" algn="l">
          <a:lnSpc>
            <a:spcPts val="2200"/>
          </a:lnSpc>
          <a:buClr>
            <a:schemeClr val="accent1"/>
          </a:buClr>
          <a:buFont typeface="Arial" pitchFamily="34" charset="0"/>
          <a:buChar char="•"/>
          <a:defRPr dirty="0" err="1" smtClean="0"/>
        </a:defPPr>
      </a:lstStyle>
    </a:txDef>
  </a:objectDefaults>
  <a:extraClrSchemeLst/>
  <a:custClrLst>
    <a:custClr name="BDEW Rot">
      <a:srgbClr val="A01437"/>
    </a:custClr>
    <a:custClr name="BDEW Blau">
      <a:srgbClr val="0068AF"/>
    </a:custClr>
    <a:custClr name="Wasser 1">
      <a:srgbClr val="7F7FA6"/>
    </a:custClr>
    <a:custClr name="BDEW Grau 10">
      <a:srgbClr val="F4F4F4"/>
    </a:custClr>
    <a:custClr name="BDEW Grau 20">
      <a:srgbClr val="CCCCCC"/>
    </a:custClr>
    <a:custClr name="BDEW Grau 60">
      <a:srgbClr val="747576"/>
    </a:custClr>
    <a:custClr name="BDEW Grau">
      <a:srgbClr val="666666"/>
    </a:custClr>
    <a:custClr name="Braunkohle">
      <a:srgbClr val="82470A"/>
    </a:custClr>
    <a:custClr name="Erdgas">
      <a:srgbClr val="A26C35"/>
    </a:custClr>
    <a:custClr name="Biomasse">
      <a:srgbClr val="B0B590"/>
    </a:custClr>
  </a:custClr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2115</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BDEW Bundesverband der Energie- und Wasserwirtschaft</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Kantel (30.5.16)</dc:creator>
  <cp:lastModifiedBy>Ingride Kouengoué</cp:lastModifiedBy>
  <cp:revision>2</cp:revision>
  <cp:lastPrinted>2018-04-20T13:51:00Z</cp:lastPrinted>
  <dcterms:created xsi:type="dcterms:W3CDTF">2020-03-31T16:14:00Z</dcterms:created>
  <dcterms:modified xsi:type="dcterms:W3CDTF">2020-03-31T16:14:00Z</dcterms:modified>
</cp:coreProperties>
</file>