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DC22" w14:textId="15DBE06B" w:rsidR="00724F2A" w:rsidRPr="00731097" w:rsidRDefault="00724F2A" w:rsidP="00724F2A">
      <w:pPr>
        <w:autoSpaceDE w:val="0"/>
        <w:autoSpaceDN w:val="0"/>
        <w:adjustRightInd w:val="0"/>
        <w:spacing w:after="0" w:line="240" w:lineRule="auto"/>
        <w:jc w:val="both"/>
        <w:rPr>
          <w:rFonts w:eastAsia="Times New Roman" w:cs="Times New Roman"/>
          <w:sz w:val="24"/>
          <w:szCs w:val="24"/>
          <w:lang w:eastAsia="de-DE"/>
        </w:rPr>
      </w:pPr>
      <w:r w:rsidRPr="00731097">
        <w:rPr>
          <w:rFonts w:eastAsia="Times New Roman" w:cs="Times New Roman"/>
          <w:sz w:val="24"/>
          <w:szCs w:val="24"/>
          <w:lang w:eastAsia="de-DE"/>
        </w:rPr>
        <w:t>Beispiel für ein Anschreiben</w:t>
      </w:r>
      <w:r w:rsidRPr="00846B29">
        <w:rPr>
          <w:rFonts w:eastAsia="Times New Roman" w:cs="Times New Roman"/>
          <w:sz w:val="24"/>
          <w:szCs w:val="24"/>
          <w:vertAlign w:val="superscript"/>
          <w:lang w:eastAsia="de-DE"/>
        </w:rPr>
        <w:footnoteReference w:id="1"/>
      </w:r>
      <w:r w:rsidRPr="00846B29">
        <w:rPr>
          <w:rFonts w:eastAsia="Times New Roman" w:cs="Times New Roman"/>
          <w:sz w:val="24"/>
          <w:szCs w:val="24"/>
          <w:vertAlign w:val="superscript"/>
          <w:lang w:eastAsia="de-DE"/>
        </w:rPr>
        <w:t xml:space="preserve"> </w:t>
      </w:r>
      <w:r w:rsidRPr="00731097">
        <w:rPr>
          <w:rFonts w:eastAsia="Times New Roman" w:cs="Times New Roman"/>
          <w:sz w:val="24"/>
          <w:szCs w:val="24"/>
          <w:lang w:eastAsia="de-DE"/>
        </w:rPr>
        <w:t>an die Transportkunden zur Anpassung des bestehenden Lieferantenrahmenvertrages</w:t>
      </w:r>
      <w:r w:rsidRPr="00B34764">
        <w:rPr>
          <w:rFonts w:eastAsia="Times New Roman" w:cs="Times New Roman"/>
          <w:sz w:val="24"/>
          <w:szCs w:val="24"/>
          <w:vertAlign w:val="superscript"/>
          <w:lang w:eastAsia="de-DE"/>
        </w:rPr>
        <w:footnoteReference w:id="2"/>
      </w:r>
      <w:r w:rsidRPr="00B34764">
        <w:rPr>
          <w:rFonts w:eastAsia="Times New Roman" w:cs="Times New Roman"/>
          <w:sz w:val="24"/>
          <w:szCs w:val="24"/>
          <w:vertAlign w:val="superscript"/>
          <w:lang w:eastAsia="de-DE"/>
        </w:rPr>
        <w:t xml:space="preserve"> </w:t>
      </w:r>
      <w:r w:rsidRPr="00731097">
        <w:rPr>
          <w:rFonts w:eastAsia="Times New Roman" w:cs="Times New Roman"/>
          <w:sz w:val="24"/>
          <w:szCs w:val="24"/>
          <w:lang w:eastAsia="de-DE"/>
        </w:rPr>
        <w:t xml:space="preserve">zur Umsetzung der Kooperationsvereinbarung in der Änderungsfassung vom </w:t>
      </w:r>
      <w:r w:rsidR="000B68DE">
        <w:rPr>
          <w:rFonts w:eastAsia="Times New Roman" w:cs="Times New Roman"/>
          <w:sz w:val="24"/>
          <w:szCs w:val="24"/>
          <w:lang w:eastAsia="de-DE"/>
        </w:rPr>
        <w:t>27.</w:t>
      </w:r>
      <w:r w:rsidR="00AF0B8D" w:rsidRPr="00731097">
        <w:rPr>
          <w:rFonts w:eastAsia="Times New Roman" w:cs="Times New Roman"/>
          <w:sz w:val="24"/>
          <w:szCs w:val="24"/>
          <w:lang w:eastAsia="de-DE"/>
        </w:rPr>
        <w:t xml:space="preserve"> März 20</w:t>
      </w:r>
      <w:r w:rsidR="006A176E" w:rsidRPr="00731097">
        <w:rPr>
          <w:rFonts w:eastAsia="Times New Roman" w:cs="Times New Roman"/>
          <w:sz w:val="24"/>
          <w:szCs w:val="24"/>
          <w:lang w:eastAsia="de-DE"/>
        </w:rPr>
        <w:t>2</w:t>
      </w:r>
      <w:r w:rsidR="000B7589">
        <w:rPr>
          <w:rFonts w:eastAsia="Times New Roman" w:cs="Times New Roman"/>
          <w:sz w:val="24"/>
          <w:szCs w:val="24"/>
          <w:lang w:eastAsia="de-DE"/>
        </w:rPr>
        <w:t>6</w:t>
      </w:r>
      <w:r w:rsidRPr="00731097">
        <w:rPr>
          <w:rFonts w:eastAsia="Times New Roman" w:cs="Times New Roman"/>
          <w:sz w:val="24"/>
          <w:szCs w:val="24"/>
          <w:lang w:eastAsia="de-DE"/>
        </w:rPr>
        <w:t xml:space="preserve"> (KoV </w:t>
      </w:r>
      <w:r w:rsidR="00DB60A8" w:rsidRPr="00731097">
        <w:rPr>
          <w:rFonts w:eastAsia="Times New Roman" w:cs="Times New Roman"/>
          <w:sz w:val="24"/>
          <w:szCs w:val="24"/>
          <w:lang w:eastAsia="de-DE"/>
        </w:rPr>
        <w:t>X</w:t>
      </w:r>
      <w:r w:rsidR="000B7589">
        <w:rPr>
          <w:rFonts w:eastAsia="Times New Roman" w:cs="Times New Roman"/>
          <w:sz w:val="24"/>
          <w:szCs w:val="24"/>
          <w:lang w:eastAsia="de-DE"/>
        </w:rPr>
        <w:t>V</w:t>
      </w:r>
      <w:r w:rsidRPr="00731097">
        <w:rPr>
          <w:rFonts w:eastAsia="Times New Roman" w:cs="Times New Roman"/>
          <w:sz w:val="24"/>
          <w:szCs w:val="24"/>
          <w:lang w:eastAsia="de-DE"/>
        </w:rPr>
        <w:t>):</w:t>
      </w:r>
    </w:p>
    <w:p w14:paraId="4A63F20C" w14:textId="77777777" w:rsidR="00724F2A" w:rsidRPr="00731097" w:rsidRDefault="00724F2A" w:rsidP="00724F2A">
      <w:pPr>
        <w:autoSpaceDE w:val="0"/>
        <w:autoSpaceDN w:val="0"/>
        <w:adjustRightInd w:val="0"/>
        <w:spacing w:after="0" w:line="240" w:lineRule="auto"/>
        <w:rPr>
          <w:rFonts w:eastAsia="Times New Roman" w:cs="Times New Roman"/>
          <w:sz w:val="24"/>
          <w:szCs w:val="24"/>
          <w:lang w:eastAsia="de-DE"/>
        </w:rPr>
      </w:pPr>
      <w:r w:rsidRPr="001D5B68">
        <w:rPr>
          <w:rFonts w:eastAsia="Times New Roman" w:cs="Times New Roman"/>
          <w:sz w:val="24"/>
          <w:szCs w:val="24"/>
          <w:highlight w:val="yellow"/>
          <w:lang w:eastAsia="de-DE"/>
        </w:rPr>
        <w:t>[Anmerkungen in den Fußnoten wurden nur als Hinweise für die Erstellung des Anschreibens durch den Netzbetreiber aufgenommen und sind nicht Bestandteil des Anschreibens]</w:t>
      </w:r>
    </w:p>
    <w:p w14:paraId="77498D33" w14:textId="77777777" w:rsidR="00A62854" w:rsidRPr="00731097" w:rsidRDefault="00A62854" w:rsidP="00C05CBC">
      <w:pPr>
        <w:autoSpaceDE w:val="0"/>
        <w:autoSpaceDN w:val="0"/>
        <w:adjustRightInd w:val="0"/>
        <w:spacing w:after="0" w:line="240" w:lineRule="auto"/>
        <w:rPr>
          <w:rFonts w:eastAsia="Times New Roman" w:cs="Times New Roman"/>
          <w:sz w:val="24"/>
          <w:szCs w:val="24"/>
          <w:lang w:eastAsia="de-DE"/>
        </w:rPr>
      </w:pPr>
    </w:p>
    <w:p w14:paraId="5BBACB5F" w14:textId="77777777" w:rsidR="00724F2A" w:rsidRPr="00731097" w:rsidRDefault="00724F2A" w:rsidP="00724F2A">
      <w:pPr>
        <w:autoSpaceDE w:val="0"/>
        <w:autoSpaceDN w:val="0"/>
        <w:adjustRightInd w:val="0"/>
        <w:spacing w:after="0" w:line="240" w:lineRule="auto"/>
        <w:rPr>
          <w:rFonts w:eastAsia="Times New Roman" w:cs="Times New Roman"/>
          <w:sz w:val="24"/>
          <w:szCs w:val="24"/>
          <w:lang w:eastAsia="de-DE"/>
        </w:rPr>
      </w:pPr>
      <w:r w:rsidRPr="00731097">
        <w:rPr>
          <w:rFonts w:eastAsia="Times New Roman" w:cs="Times New Roman"/>
          <w:sz w:val="24"/>
          <w:szCs w:val="24"/>
          <w:lang w:eastAsia="de-DE"/>
        </w:rPr>
        <w:t>„[…]</w:t>
      </w:r>
    </w:p>
    <w:p w14:paraId="2818E071" w14:textId="77777777" w:rsidR="00724F2A" w:rsidRPr="00731097" w:rsidRDefault="00724F2A" w:rsidP="00C05CBC">
      <w:pPr>
        <w:autoSpaceDE w:val="0"/>
        <w:autoSpaceDN w:val="0"/>
        <w:adjustRightInd w:val="0"/>
        <w:spacing w:after="0" w:line="240" w:lineRule="auto"/>
        <w:rPr>
          <w:rFonts w:eastAsia="Times New Roman" w:cs="Times New Roman"/>
          <w:sz w:val="24"/>
          <w:szCs w:val="24"/>
          <w:lang w:eastAsia="de-DE"/>
        </w:rPr>
      </w:pPr>
    </w:p>
    <w:p w14:paraId="5D671C3A" w14:textId="3037E8ED" w:rsidR="0087648B" w:rsidRPr="00B34764" w:rsidRDefault="00FD3A79" w:rsidP="00C05CBC">
      <w:pPr>
        <w:autoSpaceDE w:val="0"/>
        <w:autoSpaceDN w:val="0"/>
        <w:adjustRightInd w:val="0"/>
        <w:spacing w:after="0" w:line="240" w:lineRule="auto"/>
        <w:rPr>
          <w:rFonts w:eastAsia="Times New Roman" w:cs="Times New Roman"/>
          <w:b/>
          <w:bCs/>
          <w:sz w:val="24"/>
          <w:szCs w:val="24"/>
          <w:lang w:eastAsia="de-DE"/>
        </w:rPr>
      </w:pPr>
      <w:r w:rsidRPr="00B34764">
        <w:rPr>
          <w:rFonts w:eastAsia="Times New Roman" w:cs="Times New Roman"/>
          <w:b/>
          <w:bCs/>
          <w:sz w:val="24"/>
          <w:szCs w:val="24"/>
          <w:lang w:eastAsia="de-DE"/>
        </w:rPr>
        <w:t>Änderung</w:t>
      </w:r>
      <w:r w:rsidR="0087648B" w:rsidRPr="00B34764">
        <w:rPr>
          <w:rFonts w:eastAsia="Times New Roman" w:cs="Times New Roman"/>
          <w:b/>
          <w:bCs/>
          <w:sz w:val="24"/>
          <w:szCs w:val="24"/>
          <w:lang w:eastAsia="de-DE"/>
        </w:rPr>
        <w:t xml:space="preserve"> des Lieferantenrahmenvertrag</w:t>
      </w:r>
      <w:r w:rsidR="005B3495" w:rsidRPr="00B34764">
        <w:rPr>
          <w:rFonts w:eastAsia="Times New Roman" w:cs="Times New Roman"/>
          <w:b/>
          <w:bCs/>
          <w:sz w:val="24"/>
          <w:szCs w:val="24"/>
          <w:lang w:eastAsia="de-DE"/>
        </w:rPr>
        <w:t>e</w:t>
      </w:r>
      <w:r w:rsidR="0087648B" w:rsidRPr="00B34764">
        <w:rPr>
          <w:rFonts w:eastAsia="Times New Roman" w:cs="Times New Roman"/>
          <w:b/>
          <w:bCs/>
          <w:sz w:val="24"/>
          <w:szCs w:val="24"/>
          <w:lang w:eastAsia="de-DE"/>
        </w:rPr>
        <w:t xml:space="preserve">s Gas </w:t>
      </w:r>
      <w:r w:rsidR="00862671" w:rsidRPr="00B34764">
        <w:rPr>
          <w:rFonts w:eastAsia="Times New Roman" w:cs="Times New Roman"/>
          <w:b/>
          <w:bCs/>
          <w:sz w:val="24"/>
          <w:szCs w:val="24"/>
          <w:lang w:eastAsia="de-DE"/>
        </w:rPr>
        <w:t xml:space="preserve">(LRV) </w:t>
      </w:r>
      <w:r w:rsidR="0087648B" w:rsidRPr="00B34764">
        <w:rPr>
          <w:rFonts w:eastAsia="Times New Roman" w:cs="Times New Roman"/>
          <w:b/>
          <w:bCs/>
          <w:sz w:val="24"/>
          <w:szCs w:val="24"/>
          <w:lang w:eastAsia="de-DE"/>
        </w:rPr>
        <w:t>nach § 1</w:t>
      </w:r>
      <w:r w:rsidR="002168D8" w:rsidRPr="00B34764">
        <w:rPr>
          <w:rFonts w:eastAsia="Times New Roman" w:cs="Times New Roman"/>
          <w:b/>
          <w:bCs/>
          <w:sz w:val="24"/>
          <w:szCs w:val="24"/>
          <w:lang w:eastAsia="de-DE"/>
        </w:rPr>
        <w:t>8</w:t>
      </w:r>
      <w:r w:rsidR="0087648B" w:rsidRPr="00B34764">
        <w:rPr>
          <w:rFonts w:eastAsia="Times New Roman" w:cs="Times New Roman"/>
          <w:b/>
          <w:bCs/>
          <w:sz w:val="24"/>
          <w:szCs w:val="24"/>
          <w:lang w:eastAsia="de-DE"/>
        </w:rPr>
        <w:t xml:space="preserve"> Ziffer </w:t>
      </w:r>
      <w:r w:rsidR="002168D8" w:rsidRPr="00B34764">
        <w:rPr>
          <w:rFonts w:eastAsia="Times New Roman" w:cs="Times New Roman"/>
          <w:b/>
          <w:bCs/>
          <w:sz w:val="24"/>
          <w:szCs w:val="24"/>
          <w:lang w:eastAsia="de-DE"/>
        </w:rPr>
        <w:t>4</w:t>
      </w:r>
      <w:r w:rsidR="00862671" w:rsidRPr="00B34764">
        <w:rPr>
          <w:rFonts w:eastAsia="Times New Roman" w:cs="Times New Roman"/>
          <w:b/>
          <w:bCs/>
          <w:sz w:val="24"/>
          <w:szCs w:val="24"/>
          <w:lang w:eastAsia="de-DE"/>
        </w:rPr>
        <w:t xml:space="preserve"> LRV zum </w:t>
      </w:r>
      <w:r w:rsidR="00724F2A" w:rsidRPr="00B34764">
        <w:rPr>
          <w:rFonts w:eastAsia="Times New Roman" w:cs="Times New Roman"/>
          <w:b/>
          <w:bCs/>
          <w:sz w:val="24"/>
          <w:szCs w:val="24"/>
          <w:lang w:eastAsia="de-DE"/>
        </w:rPr>
        <w:t>[</w:t>
      </w:r>
      <w:r w:rsidR="00862671" w:rsidRPr="00B34764">
        <w:rPr>
          <w:rFonts w:eastAsia="Times New Roman" w:cs="Times New Roman"/>
          <w:b/>
          <w:bCs/>
          <w:sz w:val="24"/>
          <w:szCs w:val="24"/>
          <w:lang w:eastAsia="de-DE"/>
        </w:rPr>
        <w:t>1.</w:t>
      </w:r>
      <w:r w:rsidR="00467A43" w:rsidRPr="00B34764">
        <w:rPr>
          <w:rFonts w:eastAsia="Times New Roman" w:cs="Times New Roman"/>
          <w:b/>
          <w:bCs/>
          <w:sz w:val="24"/>
          <w:szCs w:val="24"/>
          <w:lang w:eastAsia="de-DE"/>
        </w:rPr>
        <w:t> </w:t>
      </w:r>
      <w:r w:rsidR="00862671" w:rsidRPr="00B34764">
        <w:rPr>
          <w:rFonts w:eastAsia="Times New Roman" w:cs="Times New Roman"/>
          <w:b/>
          <w:bCs/>
          <w:sz w:val="24"/>
          <w:szCs w:val="24"/>
          <w:lang w:eastAsia="de-DE"/>
        </w:rPr>
        <w:t>Oktober 20</w:t>
      </w:r>
      <w:r w:rsidR="00313D13" w:rsidRPr="00B34764">
        <w:rPr>
          <w:rFonts w:eastAsia="Times New Roman" w:cs="Times New Roman"/>
          <w:b/>
          <w:bCs/>
          <w:sz w:val="24"/>
          <w:szCs w:val="24"/>
          <w:lang w:eastAsia="de-DE"/>
        </w:rPr>
        <w:t>2</w:t>
      </w:r>
      <w:r w:rsidR="00440AC0">
        <w:rPr>
          <w:rFonts w:eastAsia="Times New Roman" w:cs="Times New Roman"/>
          <w:b/>
          <w:bCs/>
          <w:sz w:val="24"/>
          <w:szCs w:val="24"/>
          <w:lang w:eastAsia="de-DE"/>
        </w:rPr>
        <w:t>6</w:t>
      </w:r>
      <w:r w:rsidR="00724F2A" w:rsidRPr="00B34764">
        <w:rPr>
          <w:rFonts w:eastAsia="Times New Roman" w:cs="Times New Roman"/>
          <w:b/>
          <w:bCs/>
          <w:sz w:val="24"/>
          <w:szCs w:val="24"/>
          <w:lang w:eastAsia="de-DE"/>
        </w:rPr>
        <w:t>]</w:t>
      </w:r>
      <w:r w:rsidR="00BC0D49" w:rsidRPr="00B34764">
        <w:rPr>
          <w:rFonts w:eastAsia="Times New Roman" w:cs="Times New Roman"/>
          <w:b/>
          <w:bCs/>
          <w:sz w:val="24"/>
          <w:szCs w:val="24"/>
          <w:vertAlign w:val="superscript"/>
          <w:lang w:eastAsia="de-DE"/>
        </w:rPr>
        <w:footnoteReference w:id="3"/>
      </w:r>
    </w:p>
    <w:p w14:paraId="57B2BA5B" w14:textId="77777777" w:rsidR="00724F2A" w:rsidRPr="00B34764" w:rsidRDefault="00724F2A" w:rsidP="00C05CBC">
      <w:pPr>
        <w:autoSpaceDE w:val="0"/>
        <w:autoSpaceDN w:val="0"/>
        <w:adjustRightInd w:val="0"/>
        <w:spacing w:after="0" w:line="240" w:lineRule="auto"/>
        <w:rPr>
          <w:rFonts w:eastAsia="Times New Roman" w:cs="Times New Roman"/>
          <w:b/>
          <w:bCs/>
          <w:sz w:val="24"/>
          <w:szCs w:val="24"/>
          <w:lang w:eastAsia="de-DE"/>
        </w:rPr>
      </w:pPr>
    </w:p>
    <w:p w14:paraId="7EA4145D" w14:textId="77777777" w:rsidR="00C05CBC" w:rsidRPr="00731097" w:rsidRDefault="00C05CBC"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Sehr geehrte Damen und Herren,</w:t>
      </w:r>
    </w:p>
    <w:p w14:paraId="0EB549F2" w14:textId="77777777" w:rsidR="00731097" w:rsidRPr="00731097" w:rsidRDefault="002808DF"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 xml:space="preserve">im Rahmen der Kooperationsvereinbarung zwischen den Betreibern von in Deutschland gelegenen Gasversorgungsnetzen (KoV) wurde eine weitreichende Standardisierung der für den Netzzugang erforderlichen Verträge - u.a. des Lieferantenrahmenvertrages - </w:t>
      </w:r>
      <w:r w:rsidR="009F40BD" w:rsidRPr="00731097">
        <w:rPr>
          <w:rFonts w:eastAsia="Times New Roman" w:cs="Times New Roman"/>
          <w:sz w:val="24"/>
          <w:szCs w:val="24"/>
          <w:lang w:eastAsia="de-DE"/>
        </w:rPr>
        <w:t>erreicht</w:t>
      </w:r>
      <w:r w:rsidRPr="00731097">
        <w:rPr>
          <w:rFonts w:eastAsia="Times New Roman" w:cs="Times New Roman"/>
          <w:sz w:val="24"/>
          <w:szCs w:val="24"/>
          <w:lang w:eastAsia="de-DE"/>
        </w:rPr>
        <w:t>. Gleichzeitig hab</w:t>
      </w:r>
      <w:r w:rsidR="003219B9" w:rsidRPr="00731097">
        <w:rPr>
          <w:rFonts w:eastAsia="Times New Roman" w:cs="Times New Roman"/>
          <w:sz w:val="24"/>
          <w:szCs w:val="24"/>
          <w:lang w:eastAsia="de-DE"/>
        </w:rPr>
        <w:t xml:space="preserve">en sich die Vertragspartner der </w:t>
      </w:r>
      <w:r w:rsidR="00E81200" w:rsidRPr="00731097">
        <w:rPr>
          <w:rFonts w:eastAsia="Times New Roman" w:cs="Times New Roman"/>
          <w:sz w:val="24"/>
          <w:szCs w:val="24"/>
          <w:lang w:eastAsia="de-DE"/>
        </w:rPr>
        <w:t xml:space="preserve">KoV </w:t>
      </w:r>
      <w:r w:rsidRPr="00731097">
        <w:rPr>
          <w:rFonts w:eastAsia="Times New Roman" w:cs="Times New Roman"/>
          <w:sz w:val="24"/>
          <w:szCs w:val="24"/>
          <w:lang w:eastAsia="de-DE"/>
        </w:rPr>
        <w:t>dazu verpflichtet, die Standardverträge Dritten gegenüber zu verwenden</w:t>
      </w:r>
      <w:r w:rsidR="009F40BD" w:rsidRPr="00731097">
        <w:rPr>
          <w:rFonts w:eastAsia="Times New Roman" w:cs="Times New Roman"/>
          <w:sz w:val="24"/>
          <w:szCs w:val="24"/>
          <w:lang w:eastAsia="de-DE"/>
        </w:rPr>
        <w:t xml:space="preserve"> und Anpassungen im Rahmen der Überarbeitung der </w:t>
      </w:r>
      <w:r w:rsidR="00E81200" w:rsidRPr="00731097">
        <w:rPr>
          <w:rFonts w:eastAsia="Times New Roman" w:cs="Times New Roman"/>
          <w:sz w:val="24"/>
          <w:szCs w:val="24"/>
          <w:lang w:eastAsia="de-DE"/>
        </w:rPr>
        <w:t xml:space="preserve">KoV </w:t>
      </w:r>
      <w:r w:rsidR="009F40BD" w:rsidRPr="00731097">
        <w:rPr>
          <w:rFonts w:eastAsia="Times New Roman" w:cs="Times New Roman"/>
          <w:sz w:val="24"/>
          <w:szCs w:val="24"/>
          <w:lang w:eastAsia="de-DE"/>
        </w:rPr>
        <w:t>ebenfalls zum vorgesehenen Wirksamkeitszeitpunkt diskriminierungsfrei gegenüber Dritten entsprechend der vertraglichen Grundlagen vorzunehmen</w:t>
      </w:r>
      <w:r w:rsidRPr="00731097">
        <w:rPr>
          <w:rFonts w:eastAsia="Times New Roman" w:cs="Times New Roman"/>
          <w:sz w:val="24"/>
          <w:szCs w:val="24"/>
          <w:lang w:eastAsia="de-DE"/>
        </w:rPr>
        <w:t>.</w:t>
      </w:r>
    </w:p>
    <w:p w14:paraId="3829B63F" w14:textId="37AF0529" w:rsidR="00893472" w:rsidRPr="00731097" w:rsidRDefault="009A5EF8"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D</w:t>
      </w:r>
      <w:r w:rsidR="00893472" w:rsidRPr="00731097">
        <w:rPr>
          <w:rFonts w:eastAsia="Times New Roman" w:cs="Times New Roman"/>
          <w:sz w:val="24"/>
          <w:szCs w:val="24"/>
          <w:lang w:eastAsia="de-DE"/>
        </w:rPr>
        <w:t xml:space="preserve">er </w:t>
      </w:r>
      <w:r w:rsidR="009F40BD" w:rsidRPr="00731097">
        <w:rPr>
          <w:rFonts w:eastAsia="Times New Roman" w:cs="Times New Roman"/>
          <w:sz w:val="24"/>
          <w:szCs w:val="24"/>
          <w:lang w:eastAsia="de-DE"/>
        </w:rPr>
        <w:t>derzeit</w:t>
      </w:r>
      <w:r w:rsidR="00893472" w:rsidRPr="00731097">
        <w:rPr>
          <w:rFonts w:eastAsia="Times New Roman" w:cs="Times New Roman"/>
          <w:sz w:val="24"/>
          <w:szCs w:val="24"/>
          <w:lang w:eastAsia="de-DE"/>
        </w:rPr>
        <w:t xml:space="preserve"> </w:t>
      </w:r>
      <w:r w:rsidR="008A7E5C" w:rsidRPr="00731097">
        <w:rPr>
          <w:rFonts w:eastAsia="Times New Roman" w:cs="Times New Roman"/>
          <w:sz w:val="24"/>
          <w:szCs w:val="24"/>
          <w:lang w:eastAsia="de-DE"/>
        </w:rPr>
        <w:t xml:space="preserve">zwischen uns </w:t>
      </w:r>
      <w:r w:rsidR="00893472" w:rsidRPr="00731097">
        <w:rPr>
          <w:rFonts w:eastAsia="Times New Roman" w:cs="Times New Roman"/>
          <w:sz w:val="24"/>
          <w:szCs w:val="24"/>
          <w:lang w:eastAsia="de-DE"/>
        </w:rPr>
        <w:t xml:space="preserve">geltende Lieferantenrahmenvertrag Gas </w:t>
      </w:r>
      <w:r w:rsidRPr="00731097">
        <w:rPr>
          <w:rFonts w:eastAsia="Times New Roman" w:cs="Times New Roman"/>
          <w:sz w:val="24"/>
          <w:szCs w:val="24"/>
          <w:lang w:eastAsia="de-DE"/>
        </w:rPr>
        <w:t xml:space="preserve">basiert </w:t>
      </w:r>
      <w:r w:rsidR="00893472" w:rsidRPr="00731097">
        <w:rPr>
          <w:rFonts w:eastAsia="Times New Roman" w:cs="Times New Roman"/>
          <w:sz w:val="24"/>
          <w:szCs w:val="24"/>
          <w:lang w:eastAsia="de-DE"/>
        </w:rPr>
        <w:t xml:space="preserve">auf der Anlage 3 der </w:t>
      </w:r>
      <w:r w:rsidR="002808DF" w:rsidRPr="00731097">
        <w:rPr>
          <w:rFonts w:eastAsia="Times New Roman" w:cs="Times New Roman"/>
          <w:sz w:val="24"/>
          <w:szCs w:val="24"/>
          <w:lang w:eastAsia="de-DE"/>
        </w:rPr>
        <w:t xml:space="preserve">KoV </w:t>
      </w:r>
      <w:r w:rsidR="00893472" w:rsidRPr="00731097">
        <w:rPr>
          <w:rFonts w:eastAsia="Times New Roman" w:cs="Times New Roman"/>
          <w:sz w:val="24"/>
          <w:szCs w:val="24"/>
          <w:lang w:eastAsia="de-DE"/>
        </w:rPr>
        <w:t xml:space="preserve">in der Änderungsfassung vom </w:t>
      </w:r>
      <w:r w:rsidR="006466AA">
        <w:rPr>
          <w:rFonts w:eastAsia="Times New Roman" w:cs="Times New Roman"/>
          <w:sz w:val="24"/>
          <w:szCs w:val="24"/>
          <w:lang w:eastAsia="de-DE"/>
        </w:rPr>
        <w:t>31</w:t>
      </w:r>
      <w:r w:rsidR="00893472" w:rsidRPr="00731097">
        <w:rPr>
          <w:rFonts w:eastAsia="Times New Roman" w:cs="Times New Roman"/>
          <w:sz w:val="24"/>
          <w:szCs w:val="24"/>
          <w:lang w:eastAsia="de-DE"/>
        </w:rPr>
        <w:t xml:space="preserve">. </w:t>
      </w:r>
      <w:r w:rsidR="00AF2DF3" w:rsidRPr="00731097">
        <w:rPr>
          <w:rFonts w:eastAsia="Times New Roman" w:cs="Times New Roman"/>
          <w:sz w:val="24"/>
          <w:szCs w:val="24"/>
          <w:lang w:eastAsia="de-DE"/>
        </w:rPr>
        <w:t>März</w:t>
      </w:r>
      <w:r w:rsidR="00893472" w:rsidRPr="00731097">
        <w:rPr>
          <w:rFonts w:eastAsia="Times New Roman" w:cs="Times New Roman"/>
          <w:sz w:val="24"/>
          <w:szCs w:val="24"/>
          <w:lang w:eastAsia="de-DE"/>
        </w:rPr>
        <w:t xml:space="preserve"> </w:t>
      </w:r>
      <w:r w:rsidR="00AF2DF3" w:rsidRPr="00731097">
        <w:rPr>
          <w:rFonts w:eastAsia="Times New Roman" w:cs="Times New Roman"/>
          <w:sz w:val="24"/>
          <w:szCs w:val="24"/>
          <w:lang w:eastAsia="de-DE"/>
        </w:rPr>
        <w:t>20</w:t>
      </w:r>
      <w:r w:rsidR="006466AA">
        <w:rPr>
          <w:rFonts w:eastAsia="Times New Roman" w:cs="Times New Roman"/>
          <w:sz w:val="24"/>
          <w:szCs w:val="24"/>
          <w:lang w:eastAsia="de-DE"/>
        </w:rPr>
        <w:t>22</w:t>
      </w:r>
      <w:r w:rsidR="00893472" w:rsidRPr="00731097">
        <w:rPr>
          <w:rFonts w:eastAsia="Times New Roman" w:cs="Times New Roman"/>
          <w:sz w:val="24"/>
          <w:szCs w:val="24"/>
          <w:lang w:eastAsia="de-DE"/>
        </w:rPr>
        <w:t>.</w:t>
      </w:r>
    </w:p>
    <w:p w14:paraId="6C929950" w14:textId="4C7ACCB9" w:rsidR="002808DF" w:rsidRPr="00731097" w:rsidRDefault="00D33D79"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 xml:space="preserve">Die Regelungen der KoV wurden </w:t>
      </w:r>
      <w:r w:rsidR="009903FC" w:rsidRPr="00731097">
        <w:rPr>
          <w:rFonts w:eastAsia="Times New Roman" w:cs="Times New Roman"/>
          <w:sz w:val="24"/>
          <w:szCs w:val="24"/>
          <w:lang w:eastAsia="de-DE"/>
        </w:rPr>
        <w:t xml:space="preserve">nun </w:t>
      </w:r>
      <w:r w:rsidRPr="00731097">
        <w:rPr>
          <w:rFonts w:eastAsia="Times New Roman" w:cs="Times New Roman"/>
          <w:sz w:val="24"/>
          <w:szCs w:val="24"/>
          <w:lang w:eastAsia="de-DE"/>
        </w:rPr>
        <w:t xml:space="preserve">von den Verbänden BDEW, VKU und GEODE unter Einbeziehung der Positionen der Bundesnetzagentur und der Netznutzer </w:t>
      </w:r>
      <w:r w:rsidR="00C05CBC" w:rsidRPr="00731097">
        <w:rPr>
          <w:rFonts w:eastAsia="Times New Roman" w:cs="Times New Roman"/>
          <w:sz w:val="24"/>
          <w:szCs w:val="24"/>
          <w:lang w:eastAsia="de-DE"/>
        </w:rPr>
        <w:t xml:space="preserve">an die geänderten rechtlichen </w:t>
      </w:r>
      <w:r w:rsidRPr="00731097">
        <w:rPr>
          <w:rFonts w:eastAsia="Times New Roman" w:cs="Times New Roman"/>
          <w:sz w:val="24"/>
          <w:szCs w:val="24"/>
          <w:lang w:eastAsia="de-DE"/>
        </w:rPr>
        <w:t xml:space="preserve">und regulatorischen </w:t>
      </w:r>
      <w:r w:rsidR="00C05CBC" w:rsidRPr="00731097">
        <w:rPr>
          <w:rFonts w:eastAsia="Times New Roman" w:cs="Times New Roman"/>
          <w:sz w:val="24"/>
          <w:szCs w:val="24"/>
          <w:lang w:eastAsia="de-DE"/>
        </w:rPr>
        <w:t>Rahmenbedingungen</w:t>
      </w:r>
      <w:r w:rsidR="00D87D2E" w:rsidRPr="00731097">
        <w:rPr>
          <w:rFonts w:eastAsia="Times New Roman" w:cs="Times New Roman"/>
          <w:sz w:val="24"/>
          <w:szCs w:val="24"/>
          <w:lang w:eastAsia="de-DE"/>
        </w:rPr>
        <w:t xml:space="preserve"> angepasst</w:t>
      </w:r>
      <w:r w:rsidR="009903FC" w:rsidRPr="00731097">
        <w:rPr>
          <w:rFonts w:eastAsia="Times New Roman" w:cs="Times New Roman"/>
          <w:sz w:val="24"/>
          <w:szCs w:val="24"/>
          <w:lang w:eastAsia="de-DE"/>
        </w:rPr>
        <w:t xml:space="preserve">. </w:t>
      </w:r>
      <w:r w:rsidR="00006821" w:rsidRPr="00731097">
        <w:rPr>
          <w:rFonts w:eastAsia="Times New Roman" w:cs="Times New Roman"/>
          <w:sz w:val="24"/>
          <w:szCs w:val="24"/>
          <w:lang w:eastAsia="de-DE"/>
        </w:rPr>
        <w:t xml:space="preserve">Im Zuge dieser Anpassungen wurden </w:t>
      </w:r>
      <w:r w:rsidR="009903FC" w:rsidRPr="00731097">
        <w:rPr>
          <w:rFonts w:eastAsia="Times New Roman" w:cs="Times New Roman"/>
          <w:sz w:val="24"/>
          <w:szCs w:val="24"/>
          <w:lang w:eastAsia="de-DE"/>
        </w:rPr>
        <w:t xml:space="preserve">gleichzeitig </w:t>
      </w:r>
      <w:r w:rsidR="00006821" w:rsidRPr="00731097">
        <w:rPr>
          <w:rFonts w:eastAsia="Times New Roman" w:cs="Times New Roman"/>
          <w:sz w:val="24"/>
          <w:szCs w:val="24"/>
          <w:lang w:eastAsia="de-DE"/>
        </w:rPr>
        <w:t xml:space="preserve">weitere Änderungen vorgenommen, die aus Sicht der </w:t>
      </w:r>
      <w:r w:rsidR="009E3D18" w:rsidRPr="00731097">
        <w:rPr>
          <w:rFonts w:eastAsia="Times New Roman" w:cs="Times New Roman"/>
          <w:sz w:val="24"/>
          <w:szCs w:val="24"/>
          <w:lang w:eastAsia="de-DE"/>
        </w:rPr>
        <w:t>Beteiligten</w:t>
      </w:r>
      <w:r w:rsidR="00006821" w:rsidRPr="00731097">
        <w:rPr>
          <w:rFonts w:eastAsia="Times New Roman" w:cs="Times New Roman"/>
          <w:sz w:val="24"/>
          <w:szCs w:val="24"/>
          <w:lang w:eastAsia="de-DE"/>
        </w:rPr>
        <w:t xml:space="preserve"> </w:t>
      </w:r>
      <w:r w:rsidR="002808DF" w:rsidRPr="00731097">
        <w:rPr>
          <w:rFonts w:eastAsia="Times New Roman" w:cs="Times New Roman"/>
          <w:sz w:val="24"/>
          <w:szCs w:val="24"/>
          <w:lang w:eastAsia="de-DE"/>
        </w:rPr>
        <w:t xml:space="preserve">für </w:t>
      </w:r>
      <w:r w:rsidR="00006821" w:rsidRPr="00731097">
        <w:rPr>
          <w:rFonts w:eastAsia="Times New Roman" w:cs="Times New Roman"/>
          <w:sz w:val="24"/>
          <w:szCs w:val="24"/>
          <w:lang w:eastAsia="de-DE"/>
        </w:rPr>
        <w:t>sachgerecht</w:t>
      </w:r>
      <w:r w:rsidR="002808DF" w:rsidRPr="00731097">
        <w:rPr>
          <w:rFonts w:eastAsia="Times New Roman" w:cs="Times New Roman"/>
          <w:sz w:val="24"/>
          <w:szCs w:val="24"/>
          <w:lang w:eastAsia="de-DE"/>
        </w:rPr>
        <w:t xml:space="preserve"> </w:t>
      </w:r>
      <w:r w:rsidR="00F13253" w:rsidRPr="00731097">
        <w:rPr>
          <w:rFonts w:eastAsia="Times New Roman" w:cs="Times New Roman"/>
          <w:sz w:val="24"/>
          <w:szCs w:val="24"/>
          <w:lang w:eastAsia="de-DE"/>
        </w:rPr>
        <w:t xml:space="preserve">und notwendig </w:t>
      </w:r>
      <w:r w:rsidR="002808DF" w:rsidRPr="00731097">
        <w:rPr>
          <w:rFonts w:eastAsia="Times New Roman" w:cs="Times New Roman"/>
          <w:sz w:val="24"/>
          <w:szCs w:val="24"/>
          <w:lang w:eastAsia="de-DE"/>
        </w:rPr>
        <w:t>erachtet wurden</w:t>
      </w:r>
      <w:r w:rsidR="00006821" w:rsidRPr="00731097">
        <w:rPr>
          <w:rFonts w:eastAsia="Times New Roman" w:cs="Times New Roman"/>
          <w:sz w:val="24"/>
          <w:szCs w:val="24"/>
          <w:lang w:eastAsia="de-DE"/>
        </w:rPr>
        <w:t>.</w:t>
      </w:r>
      <w:r w:rsidR="002808DF" w:rsidRPr="00731097">
        <w:rPr>
          <w:rFonts w:eastAsia="Times New Roman" w:cs="Times New Roman"/>
          <w:sz w:val="24"/>
          <w:szCs w:val="24"/>
          <w:lang w:eastAsia="de-DE"/>
        </w:rPr>
        <w:t xml:space="preserve"> Die </w:t>
      </w:r>
      <w:r w:rsidRPr="00731097">
        <w:rPr>
          <w:rFonts w:eastAsia="Times New Roman" w:cs="Times New Roman"/>
          <w:sz w:val="24"/>
          <w:szCs w:val="24"/>
          <w:lang w:eastAsia="de-DE"/>
        </w:rPr>
        <w:t xml:space="preserve">am </w:t>
      </w:r>
      <w:r w:rsidR="000B68DE">
        <w:rPr>
          <w:rFonts w:eastAsia="Times New Roman" w:cs="Times New Roman"/>
          <w:sz w:val="24"/>
          <w:szCs w:val="24"/>
          <w:lang w:eastAsia="de-DE"/>
        </w:rPr>
        <w:t>31.</w:t>
      </w:r>
      <w:r w:rsidR="00FD3A79" w:rsidRPr="00731097">
        <w:rPr>
          <w:rFonts w:eastAsia="Times New Roman" w:cs="Times New Roman"/>
          <w:sz w:val="24"/>
          <w:szCs w:val="24"/>
          <w:lang w:eastAsia="de-DE"/>
        </w:rPr>
        <w:t xml:space="preserve"> März </w:t>
      </w:r>
      <w:r w:rsidR="00CE33E6" w:rsidRPr="00731097">
        <w:rPr>
          <w:rFonts w:eastAsia="Times New Roman" w:cs="Times New Roman"/>
          <w:sz w:val="24"/>
          <w:szCs w:val="24"/>
          <w:lang w:eastAsia="de-DE"/>
        </w:rPr>
        <w:t>202</w:t>
      </w:r>
      <w:r w:rsidR="00234983">
        <w:rPr>
          <w:rFonts w:eastAsia="Times New Roman" w:cs="Times New Roman"/>
          <w:sz w:val="24"/>
          <w:szCs w:val="24"/>
          <w:lang w:eastAsia="de-DE"/>
        </w:rPr>
        <w:t>6</w:t>
      </w:r>
      <w:r w:rsidRPr="00731097">
        <w:rPr>
          <w:rFonts w:eastAsia="Times New Roman" w:cs="Times New Roman"/>
          <w:sz w:val="24"/>
          <w:szCs w:val="24"/>
          <w:lang w:eastAsia="de-DE"/>
        </w:rPr>
        <w:t xml:space="preserve"> veröffentlichte Änderungsfassung tritt</w:t>
      </w:r>
      <w:r w:rsidR="002808DF" w:rsidRPr="00731097">
        <w:rPr>
          <w:rFonts w:eastAsia="Times New Roman" w:cs="Times New Roman"/>
          <w:sz w:val="24"/>
          <w:szCs w:val="24"/>
          <w:lang w:eastAsia="de-DE"/>
        </w:rPr>
        <w:t xml:space="preserve"> zum 1. Oktober </w:t>
      </w:r>
      <w:r w:rsidR="00CE33E6" w:rsidRPr="00731097">
        <w:rPr>
          <w:rFonts w:eastAsia="Times New Roman" w:cs="Times New Roman"/>
          <w:sz w:val="24"/>
          <w:szCs w:val="24"/>
          <w:lang w:eastAsia="de-DE"/>
        </w:rPr>
        <w:t>202</w:t>
      </w:r>
      <w:r w:rsidR="00234983">
        <w:rPr>
          <w:rFonts w:eastAsia="Times New Roman" w:cs="Times New Roman"/>
          <w:sz w:val="24"/>
          <w:szCs w:val="24"/>
          <w:lang w:eastAsia="de-DE"/>
        </w:rPr>
        <w:t>6</w:t>
      </w:r>
      <w:r w:rsidR="002808DF" w:rsidRPr="00731097">
        <w:rPr>
          <w:rFonts w:eastAsia="Times New Roman" w:cs="Times New Roman"/>
          <w:sz w:val="24"/>
          <w:szCs w:val="24"/>
          <w:lang w:eastAsia="de-DE"/>
        </w:rPr>
        <w:t xml:space="preserve"> in Kraft.</w:t>
      </w:r>
    </w:p>
    <w:p w14:paraId="47A5E506" w14:textId="4A2CE53F" w:rsidR="00C05CBC" w:rsidRPr="00731097" w:rsidRDefault="00BC2C73"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Die Änderungen betreffen auch d</w:t>
      </w:r>
      <w:r w:rsidR="009A5EF8" w:rsidRPr="00731097">
        <w:rPr>
          <w:rFonts w:eastAsia="Times New Roman" w:cs="Times New Roman"/>
          <w:sz w:val="24"/>
          <w:szCs w:val="24"/>
          <w:lang w:eastAsia="de-DE"/>
        </w:rPr>
        <w:t>ie</w:t>
      </w:r>
      <w:r w:rsidRPr="00731097">
        <w:rPr>
          <w:rFonts w:eastAsia="Times New Roman" w:cs="Times New Roman"/>
          <w:sz w:val="24"/>
          <w:szCs w:val="24"/>
          <w:lang w:eastAsia="de-DE"/>
        </w:rPr>
        <w:t xml:space="preserve"> Anlage 3 </w:t>
      </w:r>
      <w:r w:rsidR="009A5EF8" w:rsidRPr="00731097">
        <w:rPr>
          <w:rFonts w:eastAsia="Times New Roman" w:cs="Times New Roman"/>
          <w:sz w:val="24"/>
          <w:szCs w:val="24"/>
          <w:lang w:eastAsia="de-DE"/>
        </w:rPr>
        <w:t xml:space="preserve">der KoV </w:t>
      </w:r>
      <w:r w:rsidRPr="00731097">
        <w:rPr>
          <w:rFonts w:eastAsia="Times New Roman" w:cs="Times New Roman"/>
          <w:sz w:val="24"/>
          <w:szCs w:val="24"/>
          <w:lang w:eastAsia="de-DE"/>
        </w:rPr>
        <w:t xml:space="preserve">(Lieferantenrahmenvertrag Gas). </w:t>
      </w:r>
      <w:r w:rsidR="002808DF" w:rsidRPr="00731097">
        <w:rPr>
          <w:rFonts w:eastAsia="Times New Roman" w:cs="Times New Roman"/>
          <w:sz w:val="24"/>
          <w:szCs w:val="24"/>
          <w:lang w:eastAsia="de-DE"/>
        </w:rPr>
        <w:t xml:space="preserve">Aufgrund der Verpflichtung der Vertragspartner der </w:t>
      </w:r>
      <w:r w:rsidR="00E81200" w:rsidRPr="00731097">
        <w:rPr>
          <w:rFonts w:eastAsia="Times New Roman" w:cs="Times New Roman"/>
          <w:sz w:val="24"/>
          <w:szCs w:val="24"/>
          <w:lang w:eastAsia="de-DE"/>
        </w:rPr>
        <w:t>KoV</w:t>
      </w:r>
      <w:r w:rsidR="002808DF" w:rsidRPr="00731097">
        <w:rPr>
          <w:rFonts w:eastAsia="Times New Roman" w:cs="Times New Roman"/>
          <w:sz w:val="24"/>
          <w:szCs w:val="24"/>
          <w:lang w:eastAsia="de-DE"/>
        </w:rPr>
        <w:t>, die Standardverträge Dritten gege</w:t>
      </w:r>
      <w:r w:rsidR="00504512">
        <w:rPr>
          <w:rFonts w:eastAsia="Times New Roman" w:cs="Times New Roman"/>
          <w:sz w:val="24"/>
          <w:szCs w:val="24"/>
          <w:lang w:eastAsia="de-DE"/>
        </w:rPr>
        <w:t>n</w:t>
      </w:r>
      <w:r w:rsidR="002808DF" w:rsidRPr="00731097">
        <w:rPr>
          <w:rFonts w:eastAsia="Times New Roman" w:cs="Times New Roman"/>
          <w:sz w:val="24"/>
          <w:szCs w:val="24"/>
          <w:lang w:eastAsia="de-DE"/>
        </w:rPr>
        <w:lastRenderedPageBreak/>
        <w:t>über in der jeweils aktuellen Fassung zu verwenden</w:t>
      </w:r>
      <w:r w:rsidR="00EF3F84" w:rsidRPr="00731097">
        <w:rPr>
          <w:rFonts w:eastAsia="Times New Roman" w:cs="Times New Roman"/>
          <w:sz w:val="24"/>
          <w:szCs w:val="24"/>
          <w:lang w:eastAsia="de-DE"/>
        </w:rPr>
        <w:t xml:space="preserve"> und eine diskriminierungsfreie Anwendun</w:t>
      </w:r>
      <w:r w:rsidR="001D5B68">
        <w:rPr>
          <w:rFonts w:eastAsia="Times New Roman" w:cs="Times New Roman"/>
          <w:sz w:val="24"/>
          <w:szCs w:val="24"/>
          <w:lang w:eastAsia="de-DE"/>
        </w:rPr>
        <w:t xml:space="preserve">g </w:t>
      </w:r>
      <w:r w:rsidR="00EF3F84" w:rsidRPr="00731097">
        <w:rPr>
          <w:rFonts w:eastAsia="Times New Roman" w:cs="Times New Roman"/>
          <w:sz w:val="24"/>
          <w:szCs w:val="24"/>
          <w:lang w:eastAsia="de-DE"/>
        </w:rPr>
        <w:t>der neuen Regelungen im Markt sicherzustellen</w:t>
      </w:r>
      <w:r w:rsidR="002808DF" w:rsidRPr="00731097">
        <w:rPr>
          <w:rFonts w:eastAsia="Times New Roman" w:cs="Times New Roman"/>
          <w:sz w:val="24"/>
          <w:szCs w:val="24"/>
          <w:lang w:eastAsia="de-DE"/>
        </w:rPr>
        <w:t xml:space="preserve">, ist auch </w:t>
      </w:r>
      <w:r w:rsidR="00EF3F84" w:rsidRPr="00731097">
        <w:rPr>
          <w:rFonts w:eastAsia="Times New Roman" w:cs="Times New Roman"/>
          <w:sz w:val="24"/>
          <w:szCs w:val="24"/>
          <w:lang w:eastAsia="de-DE"/>
        </w:rPr>
        <w:t>die</w:t>
      </w:r>
      <w:r w:rsidR="002808DF" w:rsidRPr="00731097">
        <w:rPr>
          <w:rFonts w:eastAsia="Times New Roman" w:cs="Times New Roman"/>
          <w:sz w:val="24"/>
          <w:szCs w:val="24"/>
          <w:lang w:eastAsia="de-DE"/>
        </w:rPr>
        <w:t xml:space="preserve"> </w:t>
      </w:r>
      <w:r w:rsidR="008A3A53" w:rsidRPr="00731097">
        <w:rPr>
          <w:rFonts w:eastAsia="Times New Roman" w:cs="Times New Roman"/>
          <w:sz w:val="24"/>
          <w:szCs w:val="24"/>
          <w:lang w:eastAsia="de-DE"/>
        </w:rPr>
        <w:t>Änderung</w:t>
      </w:r>
      <w:r w:rsidR="002808DF" w:rsidRPr="00731097">
        <w:rPr>
          <w:rFonts w:eastAsia="Times New Roman" w:cs="Times New Roman"/>
          <w:sz w:val="24"/>
          <w:szCs w:val="24"/>
          <w:lang w:eastAsia="de-DE"/>
        </w:rPr>
        <w:t xml:space="preserve"> </w:t>
      </w:r>
      <w:r w:rsidR="00EF3F84" w:rsidRPr="00731097">
        <w:rPr>
          <w:rFonts w:eastAsia="Times New Roman" w:cs="Times New Roman"/>
          <w:sz w:val="24"/>
          <w:szCs w:val="24"/>
          <w:lang w:eastAsia="de-DE"/>
        </w:rPr>
        <w:t xml:space="preserve">Ihres </w:t>
      </w:r>
      <w:r w:rsidR="00C05CBC" w:rsidRPr="00731097">
        <w:rPr>
          <w:rFonts w:eastAsia="Times New Roman" w:cs="Times New Roman"/>
          <w:sz w:val="24"/>
          <w:szCs w:val="24"/>
          <w:lang w:eastAsia="de-DE"/>
        </w:rPr>
        <w:t>bestehende</w:t>
      </w:r>
      <w:r w:rsidR="00EF3F84" w:rsidRPr="00731097">
        <w:rPr>
          <w:rFonts w:eastAsia="Times New Roman" w:cs="Times New Roman"/>
          <w:sz w:val="24"/>
          <w:szCs w:val="24"/>
          <w:lang w:eastAsia="de-DE"/>
        </w:rPr>
        <w:t>n</w:t>
      </w:r>
      <w:r w:rsidR="00C05CBC" w:rsidRPr="00731097">
        <w:rPr>
          <w:rFonts w:eastAsia="Times New Roman" w:cs="Times New Roman"/>
          <w:sz w:val="24"/>
          <w:szCs w:val="24"/>
          <w:lang w:eastAsia="de-DE"/>
        </w:rPr>
        <w:t xml:space="preserve"> </w:t>
      </w:r>
      <w:r w:rsidR="00EF3F84" w:rsidRPr="00731097">
        <w:rPr>
          <w:rFonts w:eastAsia="Times New Roman" w:cs="Times New Roman"/>
          <w:sz w:val="24"/>
          <w:szCs w:val="24"/>
          <w:lang w:eastAsia="de-DE"/>
        </w:rPr>
        <w:t>Lieferantenrahmenvertrag</w:t>
      </w:r>
      <w:r w:rsidR="00A77788" w:rsidRPr="00731097">
        <w:rPr>
          <w:rFonts w:eastAsia="Times New Roman" w:cs="Times New Roman"/>
          <w:sz w:val="24"/>
          <w:szCs w:val="24"/>
          <w:lang w:eastAsia="de-DE"/>
        </w:rPr>
        <w:t>es</w:t>
      </w:r>
      <w:r w:rsidR="002808DF" w:rsidRPr="00731097">
        <w:rPr>
          <w:rFonts w:eastAsia="Times New Roman" w:cs="Times New Roman"/>
          <w:sz w:val="24"/>
          <w:szCs w:val="24"/>
          <w:lang w:eastAsia="de-DE"/>
        </w:rPr>
        <w:t xml:space="preserve"> notwendig</w:t>
      </w:r>
      <w:r w:rsidR="00C05CBC" w:rsidRPr="00731097">
        <w:rPr>
          <w:rFonts w:eastAsia="Times New Roman" w:cs="Times New Roman"/>
          <w:sz w:val="24"/>
          <w:szCs w:val="24"/>
          <w:lang w:eastAsia="de-DE"/>
        </w:rPr>
        <w:t>.</w:t>
      </w:r>
      <w:r w:rsidR="00BC0D49" w:rsidRPr="00B34764">
        <w:rPr>
          <w:rFonts w:eastAsia="Times New Roman" w:cs="Times New Roman"/>
          <w:sz w:val="24"/>
          <w:szCs w:val="24"/>
          <w:vertAlign w:val="superscript"/>
          <w:lang w:eastAsia="de-DE"/>
        </w:rPr>
        <w:footnoteReference w:id="4"/>
      </w:r>
    </w:p>
    <w:p w14:paraId="0D741A4C" w14:textId="77777777" w:rsidR="00C05CBC" w:rsidRPr="00731097" w:rsidRDefault="009903FC"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Vor diesem Hintergrund machen w</w:t>
      </w:r>
      <w:r w:rsidR="00EF3F84" w:rsidRPr="00731097">
        <w:rPr>
          <w:rFonts w:eastAsia="Times New Roman" w:cs="Times New Roman"/>
          <w:sz w:val="24"/>
          <w:szCs w:val="24"/>
          <w:lang w:eastAsia="de-DE"/>
        </w:rPr>
        <w:t xml:space="preserve">ir </w:t>
      </w:r>
      <w:r w:rsidR="00C05CBC" w:rsidRPr="00731097">
        <w:rPr>
          <w:rFonts w:eastAsia="Times New Roman" w:cs="Times New Roman"/>
          <w:sz w:val="24"/>
          <w:szCs w:val="24"/>
          <w:lang w:eastAsia="de-DE"/>
        </w:rPr>
        <w:t xml:space="preserve">von </w:t>
      </w:r>
      <w:r w:rsidR="002925EA" w:rsidRPr="00731097">
        <w:rPr>
          <w:rFonts w:eastAsia="Times New Roman" w:cs="Times New Roman"/>
          <w:sz w:val="24"/>
          <w:szCs w:val="24"/>
          <w:lang w:eastAsia="de-DE"/>
        </w:rPr>
        <w:t>unserem</w:t>
      </w:r>
      <w:r w:rsidR="00C05CBC" w:rsidRPr="00731097">
        <w:rPr>
          <w:rFonts w:eastAsia="Times New Roman" w:cs="Times New Roman"/>
          <w:sz w:val="24"/>
          <w:szCs w:val="24"/>
          <w:lang w:eastAsia="de-DE"/>
        </w:rPr>
        <w:t xml:space="preserve"> </w:t>
      </w:r>
      <w:r w:rsidR="0070354D" w:rsidRPr="00731097">
        <w:rPr>
          <w:rFonts w:eastAsia="Times New Roman" w:cs="Times New Roman"/>
          <w:sz w:val="24"/>
          <w:szCs w:val="24"/>
          <w:lang w:eastAsia="de-DE"/>
        </w:rPr>
        <w:t>Änderungsrecht</w:t>
      </w:r>
      <w:r w:rsidR="002808DF" w:rsidRPr="00731097">
        <w:rPr>
          <w:rFonts w:eastAsia="Times New Roman" w:cs="Times New Roman"/>
          <w:sz w:val="24"/>
          <w:szCs w:val="24"/>
          <w:lang w:eastAsia="de-DE"/>
        </w:rPr>
        <w:t xml:space="preserve"> </w:t>
      </w:r>
      <w:r w:rsidR="00EF3F84" w:rsidRPr="00731097">
        <w:rPr>
          <w:rFonts w:eastAsia="Times New Roman" w:cs="Times New Roman"/>
          <w:sz w:val="24"/>
          <w:szCs w:val="24"/>
          <w:lang w:eastAsia="de-DE"/>
        </w:rPr>
        <w:t>gemäß § 1</w:t>
      </w:r>
      <w:r w:rsidR="0070354D" w:rsidRPr="00731097">
        <w:rPr>
          <w:rFonts w:eastAsia="Times New Roman" w:cs="Times New Roman"/>
          <w:sz w:val="24"/>
          <w:szCs w:val="24"/>
          <w:lang w:eastAsia="de-DE"/>
        </w:rPr>
        <w:t>8 Ziffer 4</w:t>
      </w:r>
      <w:r w:rsidR="00EF3F84" w:rsidRPr="00731097">
        <w:rPr>
          <w:rFonts w:eastAsia="Times New Roman" w:cs="Times New Roman"/>
          <w:sz w:val="24"/>
          <w:szCs w:val="24"/>
          <w:lang w:eastAsia="de-DE"/>
        </w:rPr>
        <w:t xml:space="preserve"> </w:t>
      </w:r>
      <w:r w:rsidR="00E87758" w:rsidRPr="00731097">
        <w:rPr>
          <w:rFonts w:eastAsia="Times New Roman" w:cs="Times New Roman"/>
          <w:sz w:val="24"/>
          <w:szCs w:val="24"/>
          <w:lang w:eastAsia="de-DE"/>
        </w:rPr>
        <w:t xml:space="preserve">Lieferantenrahmenvertrag </w:t>
      </w:r>
      <w:r w:rsidR="00C05CBC" w:rsidRPr="00731097">
        <w:rPr>
          <w:rFonts w:eastAsia="Times New Roman" w:cs="Times New Roman"/>
          <w:sz w:val="24"/>
          <w:szCs w:val="24"/>
          <w:lang w:eastAsia="de-DE"/>
        </w:rPr>
        <w:t>Gebrauch.</w:t>
      </w:r>
    </w:p>
    <w:p w14:paraId="34107D1B" w14:textId="4C2B8D73" w:rsidR="002808DF" w:rsidRDefault="00444EBB" w:rsidP="00731097">
      <w:pPr>
        <w:spacing w:after="120" w:line="320" w:lineRule="atLeast"/>
        <w:rPr>
          <w:rFonts w:eastAsia="Times New Roman" w:cs="Times New Roman"/>
          <w:b/>
          <w:bCs/>
          <w:sz w:val="24"/>
          <w:szCs w:val="24"/>
          <w:lang w:eastAsia="de-DE"/>
        </w:rPr>
      </w:pPr>
      <w:r w:rsidRPr="00B34764">
        <w:rPr>
          <w:rFonts w:eastAsia="Times New Roman" w:cs="Times New Roman"/>
          <w:b/>
          <w:bCs/>
          <w:sz w:val="24"/>
          <w:szCs w:val="24"/>
          <w:lang w:eastAsia="de-DE"/>
        </w:rPr>
        <w:t xml:space="preserve">Hiermit passen wir </w:t>
      </w:r>
      <w:r w:rsidR="00CD7C8B" w:rsidRPr="00B34764">
        <w:rPr>
          <w:rFonts w:eastAsia="Times New Roman" w:cs="Times New Roman"/>
          <w:b/>
          <w:bCs/>
          <w:sz w:val="24"/>
          <w:szCs w:val="24"/>
          <w:lang w:eastAsia="de-DE"/>
        </w:rPr>
        <w:t xml:space="preserve">den zwischen uns geltenden Lieferantenrahmenvertrag </w:t>
      </w:r>
      <w:r w:rsidRPr="00B34764">
        <w:rPr>
          <w:rFonts w:eastAsia="Times New Roman" w:cs="Times New Roman"/>
          <w:b/>
          <w:bCs/>
          <w:sz w:val="24"/>
          <w:szCs w:val="24"/>
          <w:lang w:eastAsia="de-DE"/>
        </w:rPr>
        <w:t>gemäß</w:t>
      </w:r>
      <w:r w:rsidR="00CD7C8B" w:rsidRPr="00B34764">
        <w:rPr>
          <w:rFonts w:eastAsia="Times New Roman" w:cs="Times New Roman"/>
          <w:b/>
          <w:bCs/>
          <w:sz w:val="24"/>
          <w:szCs w:val="24"/>
          <w:lang w:eastAsia="de-DE"/>
        </w:rPr>
        <w:t xml:space="preserve"> seine</w:t>
      </w:r>
      <w:r w:rsidR="00467A43" w:rsidRPr="00B34764">
        <w:rPr>
          <w:rFonts w:eastAsia="Times New Roman" w:cs="Times New Roman"/>
          <w:b/>
          <w:bCs/>
          <w:sz w:val="24"/>
          <w:szCs w:val="24"/>
          <w:lang w:eastAsia="de-DE"/>
        </w:rPr>
        <w:t>r Regelung in</w:t>
      </w:r>
      <w:r w:rsidRPr="00B34764">
        <w:rPr>
          <w:rFonts w:eastAsia="Times New Roman" w:cs="Times New Roman"/>
          <w:b/>
          <w:bCs/>
          <w:sz w:val="24"/>
          <w:szCs w:val="24"/>
          <w:lang w:eastAsia="de-DE"/>
        </w:rPr>
        <w:t xml:space="preserve"> § </w:t>
      </w:r>
      <w:r w:rsidR="006C5E82" w:rsidRPr="00B34764">
        <w:rPr>
          <w:rFonts w:eastAsia="Times New Roman" w:cs="Times New Roman"/>
          <w:b/>
          <w:bCs/>
          <w:sz w:val="24"/>
          <w:szCs w:val="24"/>
          <w:lang w:eastAsia="de-DE"/>
        </w:rPr>
        <w:t>1</w:t>
      </w:r>
      <w:r w:rsidR="0070354D" w:rsidRPr="00B34764">
        <w:rPr>
          <w:rFonts w:eastAsia="Times New Roman" w:cs="Times New Roman"/>
          <w:b/>
          <w:bCs/>
          <w:sz w:val="24"/>
          <w:szCs w:val="24"/>
          <w:lang w:eastAsia="de-DE"/>
        </w:rPr>
        <w:t>8</w:t>
      </w:r>
      <w:r w:rsidRPr="00B34764">
        <w:rPr>
          <w:rFonts w:eastAsia="Times New Roman" w:cs="Times New Roman"/>
          <w:b/>
          <w:bCs/>
          <w:sz w:val="24"/>
          <w:szCs w:val="24"/>
          <w:lang w:eastAsia="de-DE"/>
        </w:rPr>
        <w:t xml:space="preserve"> </w:t>
      </w:r>
      <w:r w:rsidR="006C5E82" w:rsidRPr="00B34764">
        <w:rPr>
          <w:rFonts w:eastAsia="Times New Roman" w:cs="Times New Roman"/>
          <w:b/>
          <w:bCs/>
          <w:sz w:val="24"/>
          <w:szCs w:val="24"/>
          <w:lang w:eastAsia="de-DE"/>
        </w:rPr>
        <w:t xml:space="preserve">Ziffer </w:t>
      </w:r>
      <w:r w:rsidR="0070354D" w:rsidRPr="00B34764">
        <w:rPr>
          <w:rFonts w:eastAsia="Times New Roman" w:cs="Times New Roman"/>
          <w:b/>
          <w:bCs/>
          <w:sz w:val="24"/>
          <w:szCs w:val="24"/>
          <w:lang w:eastAsia="de-DE"/>
        </w:rPr>
        <w:t>4</w:t>
      </w:r>
      <w:r w:rsidR="006C5E82" w:rsidRPr="00B34764">
        <w:rPr>
          <w:rFonts w:eastAsia="Times New Roman" w:cs="Times New Roman"/>
          <w:b/>
          <w:bCs/>
          <w:sz w:val="24"/>
          <w:szCs w:val="24"/>
          <w:lang w:eastAsia="de-DE"/>
        </w:rPr>
        <w:t xml:space="preserve"> um die</w:t>
      </w:r>
      <w:r w:rsidR="00542DA4" w:rsidRPr="00B34764">
        <w:rPr>
          <w:rFonts w:eastAsia="Times New Roman" w:cs="Times New Roman"/>
          <w:b/>
          <w:bCs/>
          <w:sz w:val="24"/>
          <w:szCs w:val="24"/>
          <w:lang w:eastAsia="de-DE"/>
        </w:rPr>
        <w:t xml:space="preserve"> in der Anlage</w:t>
      </w:r>
      <w:r w:rsidR="00BC0D49" w:rsidRPr="00B34764">
        <w:rPr>
          <w:rFonts w:eastAsia="Times New Roman" w:cs="Times New Roman"/>
          <w:b/>
          <w:bCs/>
          <w:sz w:val="24"/>
          <w:szCs w:val="24"/>
          <w:vertAlign w:val="superscript"/>
          <w:lang w:eastAsia="de-DE"/>
        </w:rPr>
        <w:footnoteReference w:id="5"/>
      </w:r>
      <w:r w:rsidR="00542DA4" w:rsidRPr="00B34764">
        <w:rPr>
          <w:rFonts w:eastAsia="Times New Roman" w:cs="Times New Roman"/>
          <w:b/>
          <w:bCs/>
          <w:sz w:val="24"/>
          <w:szCs w:val="24"/>
          <w:lang w:eastAsia="de-DE"/>
        </w:rPr>
        <w:t xml:space="preserve"> zu diesem Schreiben </w:t>
      </w:r>
      <w:r w:rsidR="009C0F97" w:rsidRPr="00B34764">
        <w:rPr>
          <w:rFonts w:eastAsia="Times New Roman" w:cs="Times New Roman"/>
          <w:b/>
          <w:bCs/>
          <w:sz w:val="24"/>
          <w:szCs w:val="24"/>
          <w:lang w:eastAsia="de-DE"/>
        </w:rPr>
        <w:t xml:space="preserve">(dort Spalte 1 und 2) </w:t>
      </w:r>
      <w:r w:rsidR="00542DA4" w:rsidRPr="00B34764">
        <w:rPr>
          <w:rFonts w:eastAsia="Times New Roman" w:cs="Times New Roman"/>
          <w:b/>
          <w:bCs/>
          <w:sz w:val="24"/>
          <w:szCs w:val="24"/>
          <w:lang w:eastAsia="de-DE"/>
        </w:rPr>
        <w:t>aufgeführten Änderungen an.</w:t>
      </w:r>
      <w:r w:rsidR="008274E6" w:rsidRPr="00B34764">
        <w:rPr>
          <w:rFonts w:eastAsia="Times New Roman" w:cs="Times New Roman"/>
          <w:b/>
          <w:bCs/>
          <w:sz w:val="24"/>
          <w:szCs w:val="24"/>
          <w:lang w:eastAsia="de-DE"/>
        </w:rPr>
        <w:t xml:space="preserve"> Unsere</w:t>
      </w:r>
      <w:r w:rsidR="006B3717" w:rsidRPr="00B34764">
        <w:rPr>
          <w:rFonts w:eastAsia="Times New Roman" w:cs="Times New Roman"/>
          <w:b/>
          <w:bCs/>
          <w:sz w:val="24"/>
          <w:szCs w:val="24"/>
          <w:lang w:eastAsia="de-DE"/>
        </w:rPr>
        <w:t>n</w:t>
      </w:r>
      <w:r w:rsidR="008274E6" w:rsidRPr="00B34764">
        <w:rPr>
          <w:rFonts w:eastAsia="Times New Roman" w:cs="Times New Roman"/>
          <w:b/>
          <w:bCs/>
          <w:sz w:val="24"/>
          <w:szCs w:val="24"/>
          <w:lang w:eastAsia="de-DE"/>
        </w:rPr>
        <w:t xml:space="preserve"> Lieferantenrahmenvertrag</w:t>
      </w:r>
      <w:r w:rsidR="006B3717" w:rsidRPr="00B34764">
        <w:rPr>
          <w:rFonts w:eastAsia="Times New Roman" w:cs="Times New Roman"/>
          <w:b/>
          <w:bCs/>
          <w:sz w:val="24"/>
          <w:szCs w:val="24"/>
          <w:lang w:eastAsia="de-DE"/>
        </w:rPr>
        <w:t>, der diese geänderten Bedingungen beinhaltet,</w:t>
      </w:r>
      <w:r w:rsidR="008274E6" w:rsidRPr="00B34764">
        <w:rPr>
          <w:rFonts w:eastAsia="Times New Roman" w:cs="Times New Roman"/>
          <w:b/>
          <w:bCs/>
          <w:sz w:val="24"/>
          <w:szCs w:val="24"/>
          <w:lang w:eastAsia="de-DE"/>
        </w:rPr>
        <w:t xml:space="preserve"> können Sie zudem auf unserer Internetseite </w:t>
      </w:r>
      <w:r w:rsidR="006B3717" w:rsidRPr="00B34764">
        <w:rPr>
          <w:rFonts w:eastAsia="Times New Roman" w:cs="Times New Roman"/>
          <w:b/>
          <w:bCs/>
          <w:sz w:val="24"/>
          <w:szCs w:val="24"/>
          <w:lang w:eastAsia="de-DE"/>
        </w:rPr>
        <w:t xml:space="preserve">wie folgt </w:t>
      </w:r>
      <w:r w:rsidR="008274E6" w:rsidRPr="00B34764">
        <w:rPr>
          <w:rFonts w:eastAsia="Times New Roman" w:cs="Times New Roman"/>
          <w:b/>
          <w:bCs/>
          <w:sz w:val="24"/>
          <w:szCs w:val="24"/>
          <w:lang w:eastAsia="de-DE"/>
        </w:rPr>
        <w:t>abrufen</w:t>
      </w:r>
      <w:r w:rsidR="009C0F97" w:rsidRPr="00B34764">
        <w:rPr>
          <w:rFonts w:eastAsia="Times New Roman" w:cs="Times New Roman"/>
          <w:b/>
          <w:bCs/>
          <w:sz w:val="24"/>
          <w:szCs w:val="24"/>
          <w:lang w:eastAsia="de-DE"/>
        </w:rPr>
        <w:t>:</w:t>
      </w:r>
    </w:p>
    <w:p w14:paraId="3DDE5489" w14:textId="77777777" w:rsidR="00C73574" w:rsidRPr="00B34764" w:rsidRDefault="00C73574" w:rsidP="00731097">
      <w:pPr>
        <w:spacing w:after="120" w:line="320" w:lineRule="atLeast"/>
        <w:rPr>
          <w:rFonts w:eastAsia="Times New Roman" w:cs="Times New Roman"/>
          <w:b/>
          <w:bCs/>
          <w:sz w:val="24"/>
          <w:szCs w:val="24"/>
          <w:lang w:eastAsia="de-DE"/>
        </w:rPr>
      </w:pPr>
    </w:p>
    <w:p w14:paraId="3EE191C0" w14:textId="155DEADB" w:rsidR="00542DA4" w:rsidRDefault="00167E48" w:rsidP="00731097">
      <w:pPr>
        <w:spacing w:after="120" w:line="320" w:lineRule="atLeast"/>
        <w:rPr>
          <w:rFonts w:eastAsia="Times New Roman" w:cs="Times New Roman"/>
          <w:b/>
          <w:bCs/>
          <w:i/>
          <w:iCs/>
          <w:sz w:val="24"/>
          <w:szCs w:val="24"/>
          <w:lang w:eastAsia="de-DE"/>
        </w:rPr>
      </w:pPr>
      <w:r w:rsidRPr="00C73574">
        <w:rPr>
          <w:rFonts w:eastAsia="Times New Roman" w:cs="Times New Roman"/>
          <w:b/>
          <w:bCs/>
          <w:i/>
          <w:iCs/>
          <w:sz w:val="24"/>
          <w:szCs w:val="24"/>
          <w:lang w:eastAsia="de-DE"/>
        </w:rPr>
        <w:t>[</w:t>
      </w:r>
      <w:r w:rsidR="00731097" w:rsidRPr="00C73574">
        <w:rPr>
          <w:rFonts w:eastAsia="Times New Roman" w:cs="Times New Roman"/>
          <w:b/>
          <w:bCs/>
          <w:i/>
          <w:iCs/>
          <w:sz w:val="24"/>
          <w:szCs w:val="24"/>
          <w:lang w:eastAsia="de-DE"/>
        </w:rPr>
        <w:t>.</w:t>
      </w:r>
      <w:r w:rsidRPr="00C73574">
        <w:rPr>
          <w:rFonts w:eastAsia="Times New Roman" w:cs="Times New Roman"/>
          <w:b/>
          <w:bCs/>
          <w:i/>
          <w:iCs/>
          <w:sz w:val="24"/>
          <w:szCs w:val="24"/>
          <w:lang w:eastAsia="de-DE"/>
        </w:rPr>
        <w:t>..Link Lieferantenrahmenvertrag Gas…</w:t>
      </w:r>
      <w:r w:rsidR="006B3717" w:rsidRPr="00C73574">
        <w:rPr>
          <w:rFonts w:eastAsia="Times New Roman" w:cs="Times New Roman"/>
          <w:b/>
          <w:bCs/>
          <w:i/>
          <w:iCs/>
          <w:sz w:val="24"/>
          <w:szCs w:val="24"/>
          <w:lang w:eastAsia="de-DE"/>
        </w:rPr>
        <w:t>]</w:t>
      </w:r>
    </w:p>
    <w:p w14:paraId="4F079A4A" w14:textId="77777777" w:rsidR="00C73574" w:rsidRPr="00C73574" w:rsidRDefault="00C73574" w:rsidP="00731097">
      <w:pPr>
        <w:spacing w:after="120" w:line="320" w:lineRule="atLeast"/>
        <w:rPr>
          <w:rFonts w:eastAsia="Times New Roman" w:cs="Times New Roman"/>
          <w:b/>
          <w:bCs/>
          <w:i/>
          <w:iCs/>
          <w:sz w:val="24"/>
          <w:szCs w:val="24"/>
          <w:lang w:eastAsia="de-DE"/>
        </w:rPr>
      </w:pPr>
    </w:p>
    <w:p w14:paraId="3B382338" w14:textId="48BD5168" w:rsidR="00E87758" w:rsidRPr="00B34764" w:rsidRDefault="008E0F65" w:rsidP="00731097">
      <w:pPr>
        <w:spacing w:after="120" w:line="320" w:lineRule="atLeast"/>
        <w:rPr>
          <w:rFonts w:eastAsia="Times New Roman" w:cs="Times New Roman"/>
          <w:b/>
          <w:bCs/>
          <w:sz w:val="24"/>
          <w:szCs w:val="24"/>
          <w:lang w:eastAsia="de-DE"/>
        </w:rPr>
      </w:pPr>
      <w:r w:rsidRPr="00B34764">
        <w:rPr>
          <w:rFonts w:eastAsia="Times New Roman" w:cs="Times New Roman"/>
          <w:b/>
          <w:bCs/>
          <w:sz w:val="24"/>
          <w:szCs w:val="24"/>
          <w:lang w:eastAsia="de-DE"/>
        </w:rPr>
        <w:t xml:space="preserve">Die Anpassung erfolgt </w:t>
      </w:r>
      <w:r w:rsidR="00EF3F84" w:rsidRPr="00B34764">
        <w:rPr>
          <w:rFonts w:eastAsia="Times New Roman" w:cs="Times New Roman"/>
          <w:b/>
          <w:bCs/>
          <w:sz w:val="24"/>
          <w:szCs w:val="24"/>
          <w:lang w:eastAsia="de-DE"/>
        </w:rPr>
        <w:t xml:space="preserve">mit Wirkung </w:t>
      </w:r>
      <w:r w:rsidRPr="00B34764">
        <w:rPr>
          <w:rFonts w:eastAsia="Times New Roman" w:cs="Times New Roman"/>
          <w:b/>
          <w:bCs/>
          <w:sz w:val="24"/>
          <w:szCs w:val="24"/>
          <w:lang w:eastAsia="de-DE"/>
        </w:rPr>
        <w:t xml:space="preserve">zum </w:t>
      </w:r>
      <w:r w:rsidR="00BC0D49" w:rsidRPr="00B34764">
        <w:rPr>
          <w:rFonts w:eastAsia="Times New Roman" w:cs="Times New Roman"/>
          <w:b/>
          <w:bCs/>
          <w:sz w:val="24"/>
          <w:szCs w:val="24"/>
          <w:lang w:eastAsia="de-DE"/>
        </w:rPr>
        <w:t>[</w:t>
      </w:r>
      <w:r w:rsidR="00167E48" w:rsidRPr="00B34764">
        <w:rPr>
          <w:rFonts w:eastAsia="Times New Roman" w:cs="Times New Roman"/>
          <w:b/>
          <w:bCs/>
          <w:sz w:val="24"/>
          <w:szCs w:val="24"/>
          <w:lang w:eastAsia="de-DE"/>
        </w:rPr>
        <w:t xml:space="preserve">1. Oktober </w:t>
      </w:r>
      <w:r w:rsidR="00C502D0" w:rsidRPr="00B34764">
        <w:rPr>
          <w:rFonts w:eastAsia="Times New Roman" w:cs="Times New Roman"/>
          <w:b/>
          <w:bCs/>
          <w:sz w:val="24"/>
          <w:szCs w:val="24"/>
          <w:lang w:eastAsia="de-DE"/>
        </w:rPr>
        <w:t>202</w:t>
      </w:r>
      <w:r w:rsidR="00634C6B">
        <w:rPr>
          <w:rFonts w:eastAsia="Times New Roman" w:cs="Times New Roman"/>
          <w:b/>
          <w:bCs/>
          <w:sz w:val="24"/>
          <w:szCs w:val="24"/>
          <w:lang w:eastAsia="de-DE"/>
        </w:rPr>
        <w:t>6</w:t>
      </w:r>
      <w:r w:rsidR="00BC0D49" w:rsidRPr="00B34764">
        <w:rPr>
          <w:rFonts w:eastAsia="Times New Roman" w:cs="Times New Roman"/>
          <w:b/>
          <w:bCs/>
          <w:sz w:val="24"/>
          <w:szCs w:val="24"/>
          <w:lang w:eastAsia="de-DE"/>
        </w:rPr>
        <w:t>]</w:t>
      </w:r>
      <w:r w:rsidR="00F965E8" w:rsidRPr="00B34764">
        <w:rPr>
          <w:rFonts w:eastAsia="Times New Roman" w:cs="Times New Roman"/>
          <w:b/>
          <w:bCs/>
          <w:sz w:val="24"/>
          <w:szCs w:val="24"/>
          <w:lang w:eastAsia="de-DE"/>
        </w:rPr>
        <w:t>.</w:t>
      </w:r>
    </w:p>
    <w:p w14:paraId="27F251DA" w14:textId="6A9EAA13" w:rsidR="00542DA4" w:rsidRPr="00B34764" w:rsidRDefault="008274E6" w:rsidP="00731097">
      <w:pPr>
        <w:spacing w:after="120" w:line="320" w:lineRule="atLeast"/>
        <w:rPr>
          <w:rFonts w:eastAsia="Times New Roman" w:cs="Times New Roman"/>
          <w:b/>
          <w:bCs/>
          <w:sz w:val="24"/>
          <w:szCs w:val="24"/>
          <w:lang w:eastAsia="de-DE"/>
        </w:rPr>
      </w:pPr>
      <w:r w:rsidRPr="00B34764">
        <w:rPr>
          <w:rFonts w:eastAsia="Times New Roman" w:cs="Times New Roman"/>
          <w:b/>
          <w:bCs/>
          <w:sz w:val="24"/>
          <w:szCs w:val="24"/>
          <w:lang w:eastAsia="de-DE"/>
        </w:rPr>
        <w:t xml:space="preserve">Ab diesem Zeitpunkt wird der Netzzugang auf Grundlage des geänderten Lieferantenrahmenvertrages gewährt, </w:t>
      </w:r>
      <w:r w:rsidR="008E0F65" w:rsidRPr="00B34764">
        <w:rPr>
          <w:rFonts w:eastAsia="Times New Roman" w:cs="Times New Roman"/>
          <w:b/>
          <w:bCs/>
          <w:sz w:val="24"/>
          <w:szCs w:val="24"/>
          <w:lang w:eastAsia="de-DE"/>
        </w:rPr>
        <w:t xml:space="preserve">wenn Sie nicht innerhalb von 30 Werktagen nach Zugang dieser Vertragsanpassungsmitteilung </w:t>
      </w:r>
      <w:r w:rsidR="00BA5FA9" w:rsidRPr="00B34764">
        <w:rPr>
          <w:rFonts w:eastAsia="Times New Roman" w:cs="Times New Roman"/>
          <w:b/>
          <w:bCs/>
          <w:sz w:val="24"/>
          <w:szCs w:val="24"/>
          <w:lang w:eastAsia="de-DE"/>
        </w:rPr>
        <w:t xml:space="preserve">den Änderungen </w:t>
      </w:r>
      <w:r w:rsidR="008E0F65" w:rsidRPr="00B34764">
        <w:rPr>
          <w:rFonts w:eastAsia="Times New Roman" w:cs="Times New Roman"/>
          <w:b/>
          <w:bCs/>
          <w:sz w:val="24"/>
          <w:szCs w:val="24"/>
          <w:lang w:eastAsia="de-DE"/>
        </w:rPr>
        <w:t>widersprechen.</w:t>
      </w:r>
      <w:r w:rsidRPr="00B34764">
        <w:rPr>
          <w:rFonts w:eastAsia="Times New Roman" w:cs="Times New Roman"/>
          <w:b/>
          <w:bCs/>
          <w:sz w:val="24"/>
          <w:szCs w:val="24"/>
          <w:lang w:eastAsia="de-DE"/>
        </w:rPr>
        <w:t xml:space="preserve"> Für den Widerspruch genügt die Textform. Die Widerspruchsfrist beginnt mit Zugang dieses Schreibens.</w:t>
      </w:r>
    </w:p>
    <w:p w14:paraId="69454FE9" w14:textId="7A98FF5E" w:rsidR="000C2FEE" w:rsidRPr="00731097" w:rsidRDefault="00700FCE"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 xml:space="preserve">Sollten Sie von dem Widerspruchsrecht Gebrauch machen, </w:t>
      </w:r>
      <w:r w:rsidR="00400F6C" w:rsidRPr="00731097">
        <w:rPr>
          <w:rFonts w:eastAsia="Times New Roman" w:cs="Times New Roman"/>
          <w:sz w:val="24"/>
          <w:szCs w:val="24"/>
          <w:lang w:eastAsia="de-DE"/>
        </w:rPr>
        <w:t>würden die derzeit geltenden Vertragsbedingungen zunächst weiterhin bestehen</w:t>
      </w:r>
      <w:r w:rsidR="008274E6" w:rsidRPr="00731097">
        <w:rPr>
          <w:rFonts w:eastAsia="Times New Roman" w:cs="Times New Roman"/>
          <w:sz w:val="24"/>
          <w:szCs w:val="24"/>
          <w:lang w:eastAsia="de-DE"/>
        </w:rPr>
        <w:t xml:space="preserve"> bleiben. Bitte haben Sie jedoch Verständnis dafür, dass wir verpflichtet sind, jedermann diskriminierungsfrei Netzzugang zu gewähren. Daraus folgt die Verpflichtung, den Netzzugang sämtlichen in unserem Netzgebiet vorhandenen Transportkunden zu den geltenden standardisierten Konditionen zu gewähren. </w:t>
      </w:r>
      <w:r w:rsidR="00C05CBC" w:rsidRPr="00731097">
        <w:rPr>
          <w:rFonts w:eastAsia="Times New Roman" w:cs="Times New Roman"/>
          <w:sz w:val="24"/>
          <w:szCs w:val="24"/>
          <w:lang w:eastAsia="de-DE"/>
        </w:rPr>
        <w:t xml:space="preserve">Für den Fall, dass Sie </w:t>
      </w:r>
      <w:r w:rsidR="00D74121" w:rsidRPr="00731097">
        <w:rPr>
          <w:rFonts w:eastAsia="Times New Roman" w:cs="Times New Roman"/>
          <w:sz w:val="24"/>
          <w:szCs w:val="24"/>
          <w:lang w:eastAsia="de-DE"/>
        </w:rPr>
        <w:t xml:space="preserve">den Änderungen ganz oder teilweise widersprechen, </w:t>
      </w:r>
      <w:r w:rsidR="009C0F97" w:rsidRPr="00731097">
        <w:rPr>
          <w:rFonts w:eastAsia="Times New Roman" w:cs="Times New Roman"/>
          <w:sz w:val="24"/>
          <w:szCs w:val="24"/>
          <w:lang w:eastAsia="de-DE"/>
        </w:rPr>
        <w:t>behalten wir uns vor</w:t>
      </w:r>
      <w:r w:rsidR="004A016F" w:rsidRPr="00731097">
        <w:rPr>
          <w:rFonts w:eastAsia="Times New Roman" w:cs="Times New Roman"/>
          <w:sz w:val="24"/>
          <w:szCs w:val="24"/>
          <w:lang w:eastAsia="de-DE"/>
        </w:rPr>
        <w:t xml:space="preserve">, den bestehenden Lieferantenrahmenvertrag gemäß </w:t>
      </w:r>
      <w:r w:rsidR="006C5E82" w:rsidRPr="00731097">
        <w:rPr>
          <w:rFonts w:eastAsia="Times New Roman" w:cs="Times New Roman"/>
          <w:sz w:val="24"/>
          <w:szCs w:val="24"/>
          <w:lang w:eastAsia="de-DE"/>
        </w:rPr>
        <w:t xml:space="preserve">§ </w:t>
      </w:r>
      <w:r w:rsidR="00294EF8" w:rsidRPr="00731097">
        <w:rPr>
          <w:rFonts w:eastAsia="Times New Roman" w:cs="Times New Roman"/>
          <w:sz w:val="24"/>
          <w:szCs w:val="24"/>
          <w:lang w:eastAsia="de-DE"/>
        </w:rPr>
        <w:t xml:space="preserve">14 </w:t>
      </w:r>
      <w:r w:rsidR="006C5E82" w:rsidRPr="00731097">
        <w:rPr>
          <w:rFonts w:eastAsia="Times New Roman" w:cs="Times New Roman"/>
          <w:sz w:val="24"/>
          <w:szCs w:val="24"/>
          <w:lang w:eastAsia="de-DE"/>
        </w:rPr>
        <w:t xml:space="preserve">Ziffer </w:t>
      </w:r>
      <w:r w:rsidR="00294EF8" w:rsidRPr="00731097">
        <w:rPr>
          <w:rFonts w:eastAsia="Times New Roman" w:cs="Times New Roman"/>
          <w:sz w:val="24"/>
          <w:szCs w:val="24"/>
          <w:lang w:eastAsia="de-DE"/>
        </w:rPr>
        <w:t xml:space="preserve">4 </w:t>
      </w:r>
      <w:r w:rsidR="006320C4" w:rsidRPr="00731097">
        <w:rPr>
          <w:rFonts w:eastAsia="Times New Roman" w:cs="Times New Roman"/>
          <w:sz w:val="24"/>
          <w:szCs w:val="24"/>
          <w:lang w:eastAsia="de-DE"/>
        </w:rPr>
        <w:t xml:space="preserve">mit einer Frist von 3 Monaten auf das Ende eines Kalendermonats </w:t>
      </w:r>
      <w:r w:rsidR="004A016F" w:rsidRPr="00731097">
        <w:rPr>
          <w:rFonts w:eastAsia="Times New Roman" w:cs="Times New Roman"/>
          <w:sz w:val="24"/>
          <w:szCs w:val="24"/>
          <w:lang w:eastAsia="de-DE"/>
        </w:rPr>
        <w:t xml:space="preserve">zu </w:t>
      </w:r>
      <w:r w:rsidR="00D74121" w:rsidRPr="00731097">
        <w:rPr>
          <w:rFonts w:eastAsia="Times New Roman" w:cs="Times New Roman"/>
          <w:sz w:val="24"/>
          <w:szCs w:val="24"/>
          <w:lang w:eastAsia="de-DE"/>
        </w:rPr>
        <w:t>kündigen</w:t>
      </w:r>
      <w:r w:rsidR="004A016F" w:rsidRPr="00731097">
        <w:rPr>
          <w:rFonts w:eastAsia="Times New Roman" w:cs="Times New Roman"/>
          <w:sz w:val="24"/>
          <w:szCs w:val="24"/>
          <w:lang w:eastAsia="de-DE"/>
        </w:rPr>
        <w:t>.</w:t>
      </w:r>
      <w:r w:rsidR="00BC0D49" w:rsidRPr="00B34764">
        <w:rPr>
          <w:rFonts w:eastAsia="Times New Roman" w:cs="Times New Roman"/>
          <w:sz w:val="24"/>
          <w:szCs w:val="24"/>
          <w:vertAlign w:val="superscript"/>
          <w:lang w:eastAsia="de-DE"/>
        </w:rPr>
        <w:footnoteReference w:id="6"/>
      </w:r>
      <w:r w:rsidR="00D84124" w:rsidRPr="00731097">
        <w:rPr>
          <w:rFonts w:eastAsia="Times New Roman" w:cs="Times New Roman"/>
          <w:sz w:val="24"/>
          <w:szCs w:val="24"/>
          <w:lang w:eastAsia="de-DE"/>
        </w:rPr>
        <w:t xml:space="preserve"> </w:t>
      </w:r>
      <w:r w:rsidR="006320C4" w:rsidRPr="00731097">
        <w:rPr>
          <w:rFonts w:eastAsia="Times New Roman" w:cs="Times New Roman"/>
          <w:sz w:val="24"/>
          <w:szCs w:val="24"/>
          <w:lang w:eastAsia="de-DE"/>
        </w:rPr>
        <w:t>S</w:t>
      </w:r>
      <w:r w:rsidR="004A016F" w:rsidRPr="00731097">
        <w:rPr>
          <w:rFonts w:eastAsia="Times New Roman" w:cs="Times New Roman"/>
          <w:sz w:val="24"/>
          <w:szCs w:val="24"/>
          <w:lang w:eastAsia="de-DE"/>
        </w:rPr>
        <w:t xml:space="preserve">elbstverständlich </w:t>
      </w:r>
      <w:r w:rsidR="006320C4" w:rsidRPr="00731097">
        <w:rPr>
          <w:rFonts w:eastAsia="Times New Roman" w:cs="Times New Roman"/>
          <w:sz w:val="24"/>
          <w:szCs w:val="24"/>
          <w:lang w:eastAsia="de-DE"/>
        </w:rPr>
        <w:t xml:space="preserve">würden wir Ihnen </w:t>
      </w:r>
      <w:r w:rsidR="004A016F" w:rsidRPr="00731097">
        <w:rPr>
          <w:rFonts w:eastAsia="Times New Roman" w:cs="Times New Roman"/>
          <w:sz w:val="24"/>
          <w:szCs w:val="24"/>
          <w:lang w:eastAsia="de-DE"/>
        </w:rPr>
        <w:t xml:space="preserve">gleichzeitig mit der Kündigung den Abschluss eines neuen Lieferantenrahmenvertrages anbieten, der den </w:t>
      </w:r>
      <w:r w:rsidR="00FA0889">
        <w:rPr>
          <w:rFonts w:eastAsia="Times New Roman" w:cs="Times New Roman"/>
          <w:sz w:val="24"/>
          <w:szCs w:val="24"/>
          <w:lang w:eastAsia="de-DE"/>
        </w:rPr>
        <w:t>aktuellen gesetzlichen und regulierungsbehördlichen Vorgaben</w:t>
      </w:r>
      <w:r w:rsidR="004A016F" w:rsidRPr="00731097">
        <w:rPr>
          <w:rFonts w:eastAsia="Times New Roman" w:cs="Times New Roman"/>
          <w:sz w:val="24"/>
          <w:szCs w:val="24"/>
          <w:lang w:eastAsia="de-DE"/>
        </w:rPr>
        <w:t xml:space="preserve"> entspricht</w:t>
      </w:r>
      <w:r w:rsidR="006320C4" w:rsidRPr="00731097">
        <w:rPr>
          <w:rFonts w:eastAsia="Times New Roman" w:cs="Times New Roman"/>
          <w:sz w:val="24"/>
          <w:szCs w:val="24"/>
          <w:lang w:eastAsia="de-DE"/>
        </w:rPr>
        <w:t xml:space="preserve"> und </w:t>
      </w:r>
      <w:r w:rsidR="009B6C40" w:rsidRPr="00731097">
        <w:rPr>
          <w:rFonts w:eastAsia="Times New Roman" w:cs="Times New Roman"/>
          <w:sz w:val="24"/>
          <w:szCs w:val="24"/>
          <w:lang w:eastAsia="de-DE"/>
        </w:rPr>
        <w:t xml:space="preserve">der </w:t>
      </w:r>
      <w:r w:rsidR="006320C4" w:rsidRPr="00731097">
        <w:rPr>
          <w:rFonts w:eastAsia="Times New Roman" w:cs="Times New Roman"/>
          <w:sz w:val="24"/>
          <w:szCs w:val="24"/>
          <w:lang w:eastAsia="de-DE"/>
        </w:rPr>
        <w:t xml:space="preserve">auf unserer Internetseite </w:t>
      </w:r>
      <w:r w:rsidR="00D21127" w:rsidRPr="00731097">
        <w:rPr>
          <w:rFonts w:eastAsia="Times New Roman" w:cs="Times New Roman"/>
          <w:sz w:val="24"/>
          <w:szCs w:val="24"/>
          <w:lang w:eastAsia="de-DE"/>
        </w:rPr>
        <w:t>wie folgt</w:t>
      </w:r>
      <w:r w:rsidR="009B6C40" w:rsidRPr="00731097">
        <w:rPr>
          <w:rFonts w:eastAsia="Times New Roman" w:cs="Times New Roman"/>
          <w:sz w:val="24"/>
          <w:szCs w:val="24"/>
          <w:lang w:eastAsia="de-DE"/>
        </w:rPr>
        <w:t xml:space="preserve"> </w:t>
      </w:r>
      <w:r w:rsidR="006320C4" w:rsidRPr="00731097">
        <w:rPr>
          <w:rFonts w:eastAsia="Times New Roman" w:cs="Times New Roman"/>
          <w:sz w:val="24"/>
          <w:szCs w:val="24"/>
          <w:lang w:eastAsia="de-DE"/>
        </w:rPr>
        <w:t>veröffentlicht ist</w:t>
      </w:r>
      <w:r w:rsidR="009C0F97" w:rsidRPr="00731097">
        <w:rPr>
          <w:rFonts w:eastAsia="Times New Roman" w:cs="Times New Roman"/>
          <w:sz w:val="24"/>
          <w:szCs w:val="24"/>
          <w:lang w:eastAsia="de-DE"/>
        </w:rPr>
        <w:t>:</w:t>
      </w:r>
    </w:p>
    <w:p w14:paraId="23179CCD" w14:textId="77777777" w:rsidR="00632E29" w:rsidRPr="00731097" w:rsidRDefault="00632E29" w:rsidP="00731097">
      <w:pPr>
        <w:spacing w:after="120" w:line="320" w:lineRule="atLeast"/>
        <w:rPr>
          <w:rFonts w:eastAsia="Times New Roman" w:cs="Times New Roman"/>
          <w:sz w:val="24"/>
          <w:szCs w:val="24"/>
          <w:lang w:eastAsia="de-DE"/>
        </w:rPr>
      </w:pPr>
    </w:p>
    <w:p w14:paraId="5BE72150" w14:textId="71B6F4B4" w:rsidR="00D21127" w:rsidRDefault="00C73574" w:rsidP="00731097">
      <w:pPr>
        <w:spacing w:after="120" w:line="320" w:lineRule="atLeast"/>
        <w:rPr>
          <w:rFonts w:eastAsia="Times New Roman" w:cs="Times New Roman"/>
          <w:b/>
          <w:bCs/>
          <w:i/>
          <w:iCs/>
          <w:sz w:val="24"/>
          <w:szCs w:val="24"/>
          <w:lang w:eastAsia="de-DE"/>
        </w:rPr>
      </w:pPr>
      <w:r w:rsidRPr="00C73574">
        <w:rPr>
          <w:rFonts w:eastAsia="Times New Roman" w:cs="Times New Roman"/>
          <w:b/>
          <w:bCs/>
          <w:i/>
          <w:iCs/>
          <w:sz w:val="24"/>
          <w:szCs w:val="24"/>
          <w:lang w:eastAsia="de-DE"/>
        </w:rPr>
        <w:lastRenderedPageBreak/>
        <w:t>[...</w:t>
      </w:r>
      <w:r w:rsidR="00D21127" w:rsidRPr="00C73574">
        <w:rPr>
          <w:rFonts w:eastAsia="Times New Roman" w:cs="Times New Roman"/>
          <w:b/>
          <w:bCs/>
          <w:i/>
          <w:iCs/>
          <w:sz w:val="24"/>
          <w:szCs w:val="24"/>
          <w:lang w:eastAsia="de-DE"/>
        </w:rPr>
        <w:t>Link Lieferantenrahmenvertrag Gas…]</w:t>
      </w:r>
    </w:p>
    <w:p w14:paraId="12D685D8" w14:textId="77777777" w:rsidR="00C73574" w:rsidRPr="00C73574" w:rsidRDefault="00C73574" w:rsidP="00731097">
      <w:pPr>
        <w:spacing w:after="120" w:line="320" w:lineRule="atLeast"/>
        <w:rPr>
          <w:rFonts w:eastAsia="Times New Roman" w:cs="Times New Roman"/>
          <w:b/>
          <w:bCs/>
          <w:i/>
          <w:iCs/>
          <w:sz w:val="24"/>
          <w:szCs w:val="24"/>
          <w:lang w:eastAsia="de-DE"/>
        </w:rPr>
      </w:pPr>
    </w:p>
    <w:p w14:paraId="10A37601" w14:textId="77777777" w:rsidR="00E462C4" w:rsidRPr="00731097" w:rsidRDefault="00E462C4"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Wir bitten um eine kurze Bestätigung des Eingangs dieses Schreibens.</w:t>
      </w:r>
    </w:p>
    <w:p w14:paraId="69F2B4B1" w14:textId="77777777" w:rsidR="009C0F97" w:rsidRPr="00731097" w:rsidRDefault="009C0F97" w:rsidP="00731097">
      <w:pPr>
        <w:spacing w:after="120" w:line="320" w:lineRule="atLeast"/>
        <w:rPr>
          <w:rFonts w:eastAsia="Times New Roman" w:cs="Times New Roman"/>
          <w:sz w:val="24"/>
          <w:szCs w:val="24"/>
          <w:lang w:eastAsia="de-DE"/>
        </w:rPr>
      </w:pPr>
    </w:p>
    <w:p w14:paraId="1F0ACA36" w14:textId="77777777" w:rsidR="00AF0A80" w:rsidRPr="00731097" w:rsidRDefault="00AF0A80" w:rsidP="00731097">
      <w:pPr>
        <w:spacing w:after="120" w:line="320" w:lineRule="atLeast"/>
        <w:rPr>
          <w:rFonts w:eastAsia="Times New Roman" w:cs="Times New Roman"/>
          <w:sz w:val="24"/>
          <w:szCs w:val="24"/>
          <w:lang w:eastAsia="de-DE"/>
        </w:rPr>
      </w:pPr>
      <w:r w:rsidRPr="00731097">
        <w:rPr>
          <w:rFonts w:eastAsia="Times New Roman" w:cs="Times New Roman"/>
          <w:sz w:val="24"/>
          <w:szCs w:val="24"/>
          <w:lang w:eastAsia="de-DE"/>
        </w:rPr>
        <w:t>Mit freundlichen Grüßen</w:t>
      </w:r>
    </w:p>
    <w:p w14:paraId="7BFC4045" w14:textId="77777777" w:rsidR="00A64780" w:rsidRPr="008E0F65" w:rsidRDefault="00A64780" w:rsidP="00C05CBC">
      <w:pPr>
        <w:jc w:val="both"/>
        <w:rPr>
          <w:rFonts w:ascii="Arial" w:hAnsi="Arial" w:cs="Arial"/>
        </w:rPr>
      </w:pPr>
      <w:r>
        <w:rPr>
          <w:rFonts w:ascii="Arial" w:hAnsi="Arial" w:cs="Arial"/>
        </w:rPr>
        <w:t>[…]“</w:t>
      </w:r>
    </w:p>
    <w:p w14:paraId="173AA249" w14:textId="77777777" w:rsidR="00CA0D80" w:rsidRDefault="00CA0D80">
      <w:pPr>
        <w:rPr>
          <w:rFonts w:ascii="Arial" w:hAnsi="Arial" w:cs="Arial"/>
        </w:rPr>
      </w:pPr>
      <w:r>
        <w:rPr>
          <w:rFonts w:ascii="Arial" w:hAnsi="Arial" w:cs="Arial"/>
        </w:rPr>
        <w:br w:type="page"/>
      </w:r>
    </w:p>
    <w:p w14:paraId="3F7090E1" w14:textId="77777777" w:rsidR="001D6B9C" w:rsidRDefault="001D6B9C" w:rsidP="00C05CBC">
      <w:pPr>
        <w:jc w:val="both"/>
        <w:rPr>
          <w:rFonts w:ascii="Arial" w:hAnsi="Arial" w:cs="Arial"/>
        </w:rPr>
        <w:sectPr w:rsidR="001D6B9C" w:rsidSect="007A59F7">
          <w:footerReference w:type="default" r:id="rId11"/>
          <w:pgSz w:w="11906" w:h="16838"/>
          <w:pgMar w:top="1417" w:right="1417" w:bottom="1134" w:left="1417" w:header="708" w:footer="708" w:gutter="0"/>
          <w:cols w:space="708"/>
          <w:docGrid w:linePitch="360"/>
        </w:sectPr>
      </w:pPr>
    </w:p>
    <w:p w14:paraId="5C72D0B8" w14:textId="77777777" w:rsidR="000C2FEE" w:rsidRPr="008E0F65" w:rsidRDefault="000C2FEE" w:rsidP="00C05CBC">
      <w:pPr>
        <w:jc w:val="both"/>
        <w:rPr>
          <w:rFonts w:ascii="Arial" w:hAnsi="Arial" w:cs="Arial"/>
        </w:rPr>
      </w:pPr>
    </w:p>
    <w:p w14:paraId="3BBDF989" w14:textId="77777777" w:rsidR="00EB5FDD" w:rsidRPr="00731097" w:rsidRDefault="00EB5FDD" w:rsidP="00C05CBC">
      <w:pPr>
        <w:jc w:val="both"/>
        <w:rPr>
          <w:rFonts w:cstheme="minorHAnsi"/>
          <w:b/>
          <w:u w:val="single"/>
        </w:rPr>
      </w:pPr>
      <w:r w:rsidRPr="00731097">
        <w:rPr>
          <w:rFonts w:cstheme="minorHAnsi"/>
          <w:b/>
          <w:u w:val="single"/>
        </w:rPr>
        <w:t xml:space="preserve">Anlage zum Vertragsanpassungsschreiben vom </w:t>
      </w:r>
      <w:r w:rsidRPr="00731097">
        <w:rPr>
          <w:rFonts w:cstheme="minorHAnsi"/>
          <w:b/>
          <w:highlight w:val="yellow"/>
          <w:u w:val="single"/>
        </w:rPr>
        <w:t>[</w:t>
      </w:r>
      <w:r w:rsidR="005F4BBA" w:rsidRPr="00731097">
        <w:rPr>
          <w:rFonts w:cstheme="minorHAnsi"/>
          <w:b/>
          <w:i/>
          <w:highlight w:val="yellow"/>
          <w:u w:val="single"/>
        </w:rPr>
        <w:t>Datum</w:t>
      </w:r>
      <w:r w:rsidRPr="00731097">
        <w:rPr>
          <w:rFonts w:cstheme="minorHAnsi"/>
          <w:b/>
          <w:highlight w:val="yellow"/>
          <w:u w:val="single"/>
        </w:rPr>
        <w:t>]</w:t>
      </w:r>
    </w:p>
    <w:p w14:paraId="021ADCAF" w14:textId="05B85020" w:rsidR="00E65B28" w:rsidRPr="00731097" w:rsidRDefault="00E65B28" w:rsidP="00C05CBC">
      <w:pPr>
        <w:jc w:val="both"/>
        <w:rPr>
          <w:rFonts w:cstheme="minorHAnsi"/>
        </w:rPr>
      </w:pPr>
      <w:r w:rsidRPr="00731097">
        <w:rPr>
          <w:rFonts w:cstheme="minorHAnsi"/>
        </w:rPr>
        <w:t>In nachstehende</w:t>
      </w:r>
      <w:r w:rsidR="00D47B7D" w:rsidRPr="00731097">
        <w:rPr>
          <w:rFonts w:cstheme="minorHAnsi"/>
        </w:rPr>
        <w:t>n</w:t>
      </w:r>
      <w:r w:rsidRPr="00731097">
        <w:rPr>
          <w:rFonts w:cstheme="minorHAnsi"/>
        </w:rPr>
        <w:t xml:space="preserve"> Tabelle</w:t>
      </w:r>
      <w:r w:rsidR="002616C5" w:rsidRPr="00731097">
        <w:rPr>
          <w:rFonts w:cstheme="minorHAnsi"/>
        </w:rPr>
        <w:t>n</w:t>
      </w:r>
      <w:r w:rsidRPr="00731097">
        <w:rPr>
          <w:rFonts w:cstheme="minorHAnsi"/>
        </w:rPr>
        <w:t xml:space="preserve"> sind die konkreten Änderungen der einzelnen Regelungen des Lieferantenrahmenvertrags Gas</w:t>
      </w:r>
      <w:r w:rsidR="00D47B7D" w:rsidRPr="00731097">
        <w:rPr>
          <w:rFonts w:cstheme="minorHAnsi"/>
        </w:rPr>
        <w:t xml:space="preserve"> (Tabelle 1) sowie</w:t>
      </w:r>
      <w:r w:rsidR="00894CF6" w:rsidRPr="00731097">
        <w:rPr>
          <w:rFonts w:cstheme="minorHAnsi"/>
        </w:rPr>
        <w:t xml:space="preserve"> der Anlagen</w:t>
      </w:r>
      <w:r w:rsidR="00D47B7D" w:rsidRPr="00731097">
        <w:rPr>
          <w:rFonts w:cstheme="minorHAnsi"/>
        </w:rPr>
        <w:t xml:space="preserve"> des Lieferanterahmenvertrag</w:t>
      </w:r>
      <w:r w:rsidR="009A63BC" w:rsidRPr="00731097">
        <w:rPr>
          <w:rFonts w:cstheme="minorHAnsi"/>
        </w:rPr>
        <w:t>e</w:t>
      </w:r>
      <w:r w:rsidR="00D47B7D" w:rsidRPr="00731097">
        <w:rPr>
          <w:rFonts w:cstheme="minorHAnsi"/>
        </w:rPr>
        <w:t>s (Tabelle 2)</w:t>
      </w:r>
      <w:r w:rsidR="00BC0D49" w:rsidRPr="00731097">
        <w:rPr>
          <w:rStyle w:val="Funotenzeichen"/>
          <w:rFonts w:cstheme="minorHAnsi"/>
        </w:rPr>
        <w:footnoteReference w:id="7"/>
      </w:r>
      <w:r w:rsidR="00894CF6" w:rsidRPr="00731097">
        <w:rPr>
          <w:rFonts w:cstheme="minorHAnsi"/>
        </w:rPr>
        <w:t xml:space="preserve"> </w:t>
      </w:r>
      <w:r w:rsidRPr="00731097">
        <w:rPr>
          <w:rFonts w:cstheme="minorHAnsi"/>
        </w:rPr>
        <w:t xml:space="preserve">aufgeführt. </w:t>
      </w:r>
      <w:r w:rsidR="00CC75AA" w:rsidRPr="00731097">
        <w:rPr>
          <w:rFonts w:cstheme="minorHAnsi"/>
        </w:rPr>
        <w:t xml:space="preserve">Aufgenommene Texte sind unterstrichen. </w:t>
      </w:r>
      <w:r w:rsidR="00E01F36" w:rsidRPr="00731097">
        <w:rPr>
          <w:rFonts w:cstheme="minorHAnsi"/>
        </w:rPr>
        <w:t>Aufgehobene</w:t>
      </w:r>
      <w:r w:rsidR="00CC75AA" w:rsidRPr="00731097">
        <w:rPr>
          <w:rFonts w:cstheme="minorHAnsi"/>
        </w:rPr>
        <w:t xml:space="preserve"> Texte sind durchgestrichen.</w:t>
      </w:r>
    </w:p>
    <w:p w14:paraId="5B90C5DE" w14:textId="77777777" w:rsidR="002616C5" w:rsidRPr="00731097" w:rsidRDefault="002616C5" w:rsidP="00C05CBC">
      <w:pPr>
        <w:jc w:val="both"/>
        <w:rPr>
          <w:rFonts w:cstheme="minorHAnsi"/>
        </w:rPr>
      </w:pPr>
      <w:r w:rsidRPr="00731097">
        <w:rPr>
          <w:rFonts w:cstheme="minorHAnsi"/>
        </w:rPr>
        <w:t>Tabelle 1: Änderung</w:t>
      </w:r>
      <w:r w:rsidR="00D47B7D" w:rsidRPr="00731097">
        <w:rPr>
          <w:rFonts w:cstheme="minorHAnsi"/>
        </w:rPr>
        <w:t>en</w:t>
      </w:r>
      <w:r w:rsidRPr="00731097">
        <w:rPr>
          <w:rFonts w:cstheme="minorHAnsi"/>
        </w:rPr>
        <w:t xml:space="preserve"> Lieferantenrahmenvertrag Gas</w:t>
      </w:r>
    </w:p>
    <w:tbl>
      <w:tblPr>
        <w:tblStyle w:val="Tabellenraster"/>
        <w:tblW w:w="14567" w:type="dxa"/>
        <w:tblLayout w:type="fixed"/>
        <w:tblLook w:val="04A0" w:firstRow="1" w:lastRow="0" w:firstColumn="1" w:lastColumn="0" w:noHBand="0" w:noVBand="1"/>
      </w:tblPr>
      <w:tblGrid>
        <w:gridCol w:w="2093"/>
        <w:gridCol w:w="9922"/>
        <w:gridCol w:w="2552"/>
      </w:tblGrid>
      <w:tr w:rsidR="000C2FEE" w:rsidRPr="00731097" w14:paraId="26A35B49" w14:textId="77777777" w:rsidTr="001D6B9C">
        <w:tc>
          <w:tcPr>
            <w:tcW w:w="2093" w:type="dxa"/>
          </w:tcPr>
          <w:p w14:paraId="5C03BA81" w14:textId="77777777" w:rsidR="000C2FEE" w:rsidRPr="00731097" w:rsidRDefault="00B522C7" w:rsidP="0069613F">
            <w:pPr>
              <w:spacing w:before="120"/>
              <w:rPr>
                <w:rFonts w:cstheme="minorHAnsi"/>
                <w:b/>
              </w:rPr>
            </w:pPr>
            <w:r w:rsidRPr="00731097">
              <w:rPr>
                <w:rFonts w:cstheme="minorHAnsi"/>
                <w:b/>
              </w:rPr>
              <w:t>Regelung</w:t>
            </w:r>
          </w:p>
        </w:tc>
        <w:tc>
          <w:tcPr>
            <w:tcW w:w="9922" w:type="dxa"/>
          </w:tcPr>
          <w:p w14:paraId="1616C414" w14:textId="0AE68105" w:rsidR="000C2FEE" w:rsidRPr="00731097" w:rsidRDefault="000C2FEE" w:rsidP="0069613F">
            <w:pPr>
              <w:spacing w:before="120"/>
              <w:jc w:val="both"/>
              <w:rPr>
                <w:rFonts w:cstheme="minorHAnsi"/>
                <w:b/>
              </w:rPr>
            </w:pPr>
            <w:r w:rsidRPr="00731097">
              <w:rPr>
                <w:rFonts w:cstheme="minorHAnsi"/>
                <w:b/>
              </w:rPr>
              <w:t>Änderung</w:t>
            </w:r>
          </w:p>
        </w:tc>
        <w:tc>
          <w:tcPr>
            <w:tcW w:w="2552" w:type="dxa"/>
          </w:tcPr>
          <w:p w14:paraId="026CE53F" w14:textId="77777777" w:rsidR="000C2FEE" w:rsidRPr="00731097" w:rsidRDefault="00B522C7" w:rsidP="0069613F">
            <w:pPr>
              <w:spacing w:before="120"/>
              <w:jc w:val="both"/>
              <w:rPr>
                <w:rFonts w:cstheme="minorHAnsi"/>
                <w:b/>
              </w:rPr>
            </w:pPr>
            <w:r w:rsidRPr="00731097">
              <w:rPr>
                <w:rFonts w:cstheme="minorHAnsi"/>
                <w:b/>
              </w:rPr>
              <w:t>Erläuterungen</w:t>
            </w:r>
          </w:p>
        </w:tc>
      </w:tr>
      <w:tr w:rsidR="00D539F3" w:rsidRPr="00731097" w14:paraId="3F38DD35" w14:textId="77777777" w:rsidTr="001D6B9C">
        <w:tc>
          <w:tcPr>
            <w:tcW w:w="2093" w:type="dxa"/>
          </w:tcPr>
          <w:p w14:paraId="63F1B83E" w14:textId="77777777" w:rsidR="00D539F3" w:rsidRPr="00731097" w:rsidRDefault="00B3565E" w:rsidP="0069613F">
            <w:pPr>
              <w:spacing w:before="120"/>
              <w:rPr>
                <w:rFonts w:cstheme="minorHAnsi"/>
              </w:rPr>
            </w:pPr>
            <w:r w:rsidRPr="00731097">
              <w:rPr>
                <w:rFonts w:cstheme="minorHAnsi"/>
              </w:rPr>
              <w:t>Rubrum</w:t>
            </w:r>
          </w:p>
        </w:tc>
        <w:tc>
          <w:tcPr>
            <w:tcW w:w="9922" w:type="dxa"/>
          </w:tcPr>
          <w:p w14:paraId="4B360042" w14:textId="45854CFB" w:rsidR="00D539F3" w:rsidRPr="00731097" w:rsidRDefault="00D539F3" w:rsidP="00745863">
            <w:pPr>
              <w:pStyle w:val="Listenabsatz"/>
              <w:spacing w:before="120" w:line="240" w:lineRule="atLeast"/>
              <w:jc w:val="both"/>
              <w:rPr>
                <w:rFonts w:cstheme="minorHAnsi"/>
              </w:rPr>
            </w:pPr>
          </w:p>
        </w:tc>
        <w:tc>
          <w:tcPr>
            <w:tcW w:w="2552" w:type="dxa"/>
          </w:tcPr>
          <w:p w14:paraId="71B4C6BB" w14:textId="76504A1F" w:rsidR="00D539F3" w:rsidRPr="00731097" w:rsidRDefault="00D539F3" w:rsidP="00A84411">
            <w:pPr>
              <w:spacing w:before="120"/>
              <w:rPr>
                <w:rFonts w:cstheme="minorHAnsi"/>
              </w:rPr>
            </w:pPr>
          </w:p>
        </w:tc>
      </w:tr>
      <w:tr w:rsidR="00B373D4" w:rsidRPr="00731097" w14:paraId="028CA30D" w14:textId="77777777" w:rsidTr="001D6B9C">
        <w:tc>
          <w:tcPr>
            <w:tcW w:w="2093" w:type="dxa"/>
          </w:tcPr>
          <w:p w14:paraId="038B1C0A" w14:textId="2FE12E0A" w:rsidR="00B373D4" w:rsidRPr="00731097" w:rsidRDefault="00A84411" w:rsidP="0069613F">
            <w:pPr>
              <w:spacing w:before="120"/>
              <w:rPr>
                <w:rFonts w:cstheme="minorHAnsi"/>
              </w:rPr>
            </w:pPr>
            <w:r w:rsidRPr="00731097">
              <w:rPr>
                <w:rFonts w:cstheme="minorHAnsi"/>
              </w:rPr>
              <w:t xml:space="preserve">§ </w:t>
            </w:r>
            <w:r w:rsidR="009A3476">
              <w:rPr>
                <w:rFonts w:cstheme="minorHAnsi"/>
              </w:rPr>
              <w:t>3</w:t>
            </w:r>
            <w:r w:rsidRPr="00731097">
              <w:rPr>
                <w:rFonts w:cstheme="minorHAnsi"/>
              </w:rPr>
              <w:t xml:space="preserve"> Ziffer </w:t>
            </w:r>
            <w:r w:rsidR="009A3476">
              <w:rPr>
                <w:rFonts w:cstheme="minorHAnsi"/>
              </w:rPr>
              <w:t>5</w:t>
            </w:r>
            <w:r w:rsidRPr="00731097">
              <w:rPr>
                <w:rFonts w:cstheme="minorHAnsi"/>
              </w:rPr>
              <w:t xml:space="preserve"> </w:t>
            </w:r>
            <w:r w:rsidR="00B45E22" w:rsidRPr="00731097">
              <w:rPr>
                <w:rFonts w:cstheme="minorHAnsi"/>
              </w:rPr>
              <w:t xml:space="preserve">Satz </w:t>
            </w:r>
            <w:r w:rsidR="009A3476">
              <w:rPr>
                <w:rFonts w:cstheme="minorHAnsi"/>
              </w:rPr>
              <w:t>1</w:t>
            </w:r>
            <w:r w:rsidR="00B45E22" w:rsidRPr="00731097">
              <w:rPr>
                <w:rFonts w:cstheme="minorHAnsi"/>
              </w:rPr>
              <w:t xml:space="preserve"> </w:t>
            </w:r>
          </w:p>
          <w:p w14:paraId="0ABF60B0" w14:textId="77777777" w:rsidR="009C36AD" w:rsidRPr="00731097" w:rsidRDefault="009C36AD" w:rsidP="0069613F">
            <w:pPr>
              <w:spacing w:before="120"/>
              <w:rPr>
                <w:rFonts w:cstheme="minorHAnsi"/>
              </w:rPr>
            </w:pPr>
          </w:p>
        </w:tc>
        <w:tc>
          <w:tcPr>
            <w:tcW w:w="9922" w:type="dxa"/>
          </w:tcPr>
          <w:p w14:paraId="1CF89591" w14:textId="125B49BF" w:rsidR="00B373D4" w:rsidRPr="009A3476" w:rsidRDefault="009A3476" w:rsidP="0069613F">
            <w:pPr>
              <w:spacing w:before="120" w:after="120" w:line="240" w:lineRule="atLeast"/>
              <w:rPr>
                <w:rFonts w:cstheme="minorHAnsi"/>
              </w:rPr>
            </w:pPr>
            <w:r w:rsidRPr="009A3476">
              <w:rPr>
                <w:rFonts w:cstheme="minorHAnsi"/>
              </w:rPr>
              <w:t xml:space="preserve">Die Registrierung des Transportkunden </w:t>
            </w:r>
            <w:r w:rsidRPr="009A3476">
              <w:rPr>
                <w:rFonts w:cstheme="minorHAnsi"/>
                <w:strike/>
              </w:rPr>
              <w:t>gemäß § 6 Abs. 1 Gasnetzzugangsverordnung (GasNZV)</w:t>
            </w:r>
            <w:r w:rsidRPr="009A3476">
              <w:rPr>
                <w:rFonts w:cstheme="minorHAnsi"/>
              </w:rPr>
              <w:t xml:space="preserve"> </w:t>
            </w:r>
            <w:r w:rsidRPr="009A3476">
              <w:rPr>
                <w:rFonts w:cstheme="minorHAnsi"/>
                <w:u w:val="single"/>
              </w:rPr>
              <w:t>nach Tenorziffer 1 lit. c) Satz 1 und 2 KARLA Gas</w:t>
            </w:r>
            <w:r w:rsidRPr="009A3476">
              <w:rPr>
                <w:rFonts w:cstheme="minorHAnsi"/>
              </w:rPr>
              <w:t xml:space="preserve"> erfolgt über die Angabe in Anlage 2 bei Abschluss dieses Lieferantenrahmenvertrages.</w:t>
            </w:r>
          </w:p>
        </w:tc>
        <w:tc>
          <w:tcPr>
            <w:tcW w:w="2552" w:type="dxa"/>
          </w:tcPr>
          <w:p w14:paraId="078E8B8F" w14:textId="569467E6" w:rsidR="000A0ABF" w:rsidRPr="00731097" w:rsidRDefault="009B46A7" w:rsidP="00F4048A">
            <w:pPr>
              <w:spacing w:before="120" w:line="240" w:lineRule="atLeast"/>
              <w:rPr>
                <w:rFonts w:cstheme="minorHAnsi"/>
              </w:rPr>
            </w:pPr>
            <w:r>
              <w:rPr>
                <w:rFonts w:cstheme="minorHAnsi"/>
              </w:rPr>
              <w:t>Aktualisierung des Verweises aufgrund des Außerkrafttretens der GaNZV zum Ablauf des 31.12.2025</w:t>
            </w:r>
          </w:p>
        </w:tc>
      </w:tr>
      <w:tr w:rsidR="000D30E6" w:rsidRPr="00731097" w14:paraId="2E78AB51" w14:textId="77777777" w:rsidTr="007169DD">
        <w:tc>
          <w:tcPr>
            <w:tcW w:w="2093" w:type="dxa"/>
          </w:tcPr>
          <w:p w14:paraId="6857E2BE" w14:textId="45402B7F" w:rsidR="00A97920" w:rsidRPr="00731097" w:rsidRDefault="000D30E6" w:rsidP="00B2215E">
            <w:pPr>
              <w:spacing w:before="120"/>
              <w:rPr>
                <w:rFonts w:cstheme="minorHAnsi"/>
              </w:rPr>
            </w:pPr>
            <w:r w:rsidRPr="00731097">
              <w:rPr>
                <w:rFonts w:cstheme="minorHAnsi"/>
              </w:rPr>
              <w:t xml:space="preserve">§ </w:t>
            </w:r>
            <w:r w:rsidR="000970FC">
              <w:rPr>
                <w:rFonts w:cstheme="minorHAnsi"/>
              </w:rPr>
              <w:t>5</w:t>
            </w:r>
            <w:r w:rsidR="00B2215E" w:rsidRPr="00731097">
              <w:rPr>
                <w:rFonts w:cstheme="minorHAnsi"/>
              </w:rPr>
              <w:t xml:space="preserve"> Ziffer </w:t>
            </w:r>
            <w:r w:rsidR="000970FC">
              <w:rPr>
                <w:rFonts w:cstheme="minorHAnsi"/>
              </w:rPr>
              <w:t>1 lit. a.</w:t>
            </w:r>
          </w:p>
          <w:p w14:paraId="0EA275A2" w14:textId="77777777" w:rsidR="00A97920" w:rsidRPr="00731097" w:rsidRDefault="00A97920" w:rsidP="0069613F">
            <w:pPr>
              <w:spacing w:before="120"/>
              <w:rPr>
                <w:rFonts w:cstheme="minorHAnsi"/>
              </w:rPr>
            </w:pPr>
          </w:p>
          <w:p w14:paraId="098793D5" w14:textId="77777777" w:rsidR="00A97920" w:rsidRPr="00731097" w:rsidRDefault="00A97920" w:rsidP="0069613F">
            <w:pPr>
              <w:spacing w:before="120"/>
              <w:rPr>
                <w:rFonts w:cstheme="minorHAnsi"/>
              </w:rPr>
            </w:pPr>
          </w:p>
          <w:p w14:paraId="313F0CE6" w14:textId="77777777" w:rsidR="00A97920" w:rsidRPr="00731097" w:rsidRDefault="00A97920" w:rsidP="0069613F">
            <w:pPr>
              <w:spacing w:before="120"/>
              <w:rPr>
                <w:rFonts w:cstheme="minorHAnsi"/>
              </w:rPr>
            </w:pPr>
          </w:p>
          <w:p w14:paraId="5ADEA813" w14:textId="77777777" w:rsidR="0003263C" w:rsidRPr="00731097" w:rsidRDefault="0003263C" w:rsidP="0069613F">
            <w:pPr>
              <w:spacing w:before="120"/>
              <w:rPr>
                <w:rFonts w:cstheme="minorHAnsi"/>
              </w:rPr>
            </w:pPr>
          </w:p>
          <w:p w14:paraId="2AE2B68C" w14:textId="77777777" w:rsidR="0003263C" w:rsidRPr="00731097" w:rsidRDefault="0003263C" w:rsidP="0069613F">
            <w:pPr>
              <w:spacing w:before="120"/>
              <w:rPr>
                <w:rFonts w:cstheme="minorHAnsi"/>
              </w:rPr>
            </w:pPr>
          </w:p>
          <w:p w14:paraId="2A7B1505" w14:textId="77777777" w:rsidR="0003263C" w:rsidRPr="00731097" w:rsidRDefault="0003263C" w:rsidP="0069613F">
            <w:pPr>
              <w:spacing w:before="120"/>
              <w:rPr>
                <w:rFonts w:cstheme="minorHAnsi"/>
              </w:rPr>
            </w:pPr>
          </w:p>
          <w:p w14:paraId="4EE2393B" w14:textId="77777777" w:rsidR="0003263C" w:rsidRPr="00731097" w:rsidRDefault="0003263C" w:rsidP="0069613F">
            <w:pPr>
              <w:spacing w:before="120"/>
              <w:rPr>
                <w:rFonts w:cstheme="minorHAnsi"/>
              </w:rPr>
            </w:pPr>
          </w:p>
        </w:tc>
        <w:tc>
          <w:tcPr>
            <w:tcW w:w="9922" w:type="dxa"/>
          </w:tcPr>
          <w:p w14:paraId="3A38C10F" w14:textId="77777777" w:rsidR="000970FC" w:rsidRPr="000970FC" w:rsidRDefault="000970FC" w:rsidP="000970FC">
            <w:pPr>
              <w:numPr>
                <w:ilvl w:val="0"/>
                <w:numId w:val="15"/>
              </w:numPr>
              <w:spacing w:before="120"/>
              <w:rPr>
                <w:rFonts w:cstheme="minorHAnsi"/>
              </w:rPr>
            </w:pPr>
            <w:r w:rsidRPr="000970FC">
              <w:rPr>
                <w:rFonts w:cstheme="minorHAnsi"/>
              </w:rPr>
              <w:t>Die Abwicklung der Netznutzung für Ausspeisepunkte erfolgt</w:t>
            </w:r>
          </w:p>
          <w:p w14:paraId="1839AD08" w14:textId="65D239D5" w:rsidR="00A97920" w:rsidRPr="00731097" w:rsidRDefault="000970FC" w:rsidP="000970FC">
            <w:pPr>
              <w:numPr>
                <w:ilvl w:val="1"/>
                <w:numId w:val="15"/>
              </w:numPr>
              <w:spacing w:before="120"/>
              <w:rPr>
                <w:rFonts w:cstheme="minorHAnsi"/>
              </w:rPr>
            </w:pPr>
            <w:r w:rsidRPr="000970FC">
              <w:rPr>
                <w:rFonts w:cstheme="minorHAnsi"/>
              </w:rPr>
              <w:t>unter Anwendung der von der Bundesnetzagentur erlassenen „Festlegung ein</w:t>
            </w:r>
            <w:r w:rsidRPr="000970FC">
              <w:rPr>
                <w:rFonts w:cstheme="minorHAnsi"/>
              </w:rPr>
              <w:softHyphen/>
              <w:t>heitlicher Geschäftsprozesse und Datenformate beim Wechsel des Lieferanten bei der Belieferung mit Gas (GeLi Gas)“ (BK7-06-067) in jeweils geltender Fas</w:t>
            </w:r>
            <w:r w:rsidRPr="000970FC">
              <w:rPr>
                <w:rFonts w:cstheme="minorHAnsi"/>
              </w:rPr>
              <w:softHyphen/>
              <w:t xml:space="preserve">sung </w:t>
            </w:r>
            <w:r w:rsidRPr="000970FC">
              <w:rPr>
                <w:rFonts w:cstheme="minorHAnsi"/>
                <w:u w:val="single"/>
              </w:rPr>
              <w:t>sowie auf Basis der durch die Marktbeteiligten zu Daten- und Nachrichtenaustausch sowie der Abwicklung der Geschäftsprozesse erarbeiteten jeweiligen aktuellen Konkretisierungen (BDEW/VKU-Anwendungshilfe „Geschäftsprozesse Lieferantenwechsel Gas“)</w:t>
            </w:r>
            <w:r w:rsidRPr="000970FC">
              <w:rPr>
                <w:rFonts w:cstheme="minorHAnsi"/>
              </w:rPr>
              <w:t>,</w:t>
            </w:r>
          </w:p>
        </w:tc>
        <w:tc>
          <w:tcPr>
            <w:tcW w:w="2552" w:type="dxa"/>
          </w:tcPr>
          <w:p w14:paraId="77AFCDD7" w14:textId="011ED3EC" w:rsidR="0003263C" w:rsidRPr="00731097" w:rsidRDefault="006B7098" w:rsidP="00356F59">
            <w:pPr>
              <w:spacing w:before="120"/>
              <w:rPr>
                <w:rFonts w:cstheme="minorHAnsi"/>
              </w:rPr>
            </w:pPr>
            <w:r>
              <w:rPr>
                <w:rFonts w:cstheme="minorHAnsi"/>
              </w:rPr>
              <w:t xml:space="preserve">Ergänzung </w:t>
            </w:r>
            <w:r w:rsidR="00356F59">
              <w:rPr>
                <w:rFonts w:cstheme="minorHAnsi"/>
              </w:rPr>
              <w:t>integriert die aufgrund der Tenorziffer 3 des</w:t>
            </w:r>
            <w:r>
              <w:rPr>
                <w:rFonts w:cstheme="minorHAnsi"/>
              </w:rPr>
              <w:t xml:space="preserve"> BNetzA-Beschlusses </w:t>
            </w:r>
            <w:r w:rsidRPr="006B7098">
              <w:rPr>
                <w:rFonts w:cstheme="minorHAnsi"/>
              </w:rPr>
              <w:t>BK7-24-01-009</w:t>
            </w:r>
            <w:r>
              <w:rPr>
                <w:rFonts w:cstheme="minorHAnsi"/>
              </w:rPr>
              <w:t xml:space="preserve"> vom 12.09.2025 (GeLi Gas 3.0)</w:t>
            </w:r>
            <w:r w:rsidR="00356F59">
              <w:t xml:space="preserve"> </w:t>
            </w:r>
            <w:r w:rsidR="00356F59" w:rsidRPr="00356F59">
              <w:rPr>
                <w:rFonts w:cstheme="minorHAnsi"/>
              </w:rPr>
              <w:t xml:space="preserve">für die Durchführung des Lieferantenwechsels </w:t>
            </w:r>
            <w:r w:rsidR="00356F59">
              <w:rPr>
                <w:rFonts w:cstheme="minorHAnsi"/>
              </w:rPr>
              <w:t xml:space="preserve">erarbeiteten </w:t>
            </w:r>
            <w:r w:rsidR="00CF16D5">
              <w:rPr>
                <w:rFonts w:cstheme="minorHAnsi"/>
              </w:rPr>
              <w:t>Festlegungskonkretisierungen</w:t>
            </w:r>
            <w:r w:rsidR="00356F59" w:rsidRPr="00356F59">
              <w:rPr>
                <w:rFonts w:cstheme="minorHAnsi"/>
              </w:rPr>
              <w:t xml:space="preserve"> </w:t>
            </w:r>
          </w:p>
        </w:tc>
      </w:tr>
      <w:tr w:rsidR="00D539F3" w:rsidRPr="00731097" w14:paraId="7EAC0DFE" w14:textId="77777777" w:rsidTr="001D6B9C">
        <w:tc>
          <w:tcPr>
            <w:tcW w:w="2093" w:type="dxa"/>
          </w:tcPr>
          <w:p w14:paraId="6650FFCA" w14:textId="066C9B54" w:rsidR="00D539F3" w:rsidRPr="00731097" w:rsidRDefault="00B0178B" w:rsidP="003B4421">
            <w:pPr>
              <w:spacing w:before="120"/>
              <w:rPr>
                <w:rFonts w:cstheme="minorHAnsi"/>
              </w:rPr>
            </w:pPr>
            <w:r w:rsidRPr="00B0178B">
              <w:rPr>
                <w:rFonts w:cstheme="minorHAnsi"/>
              </w:rPr>
              <w:lastRenderedPageBreak/>
              <w:t xml:space="preserve">§ 5 Ziffer 1 lit. </w:t>
            </w:r>
            <w:r>
              <w:rPr>
                <w:rFonts w:cstheme="minorHAnsi"/>
              </w:rPr>
              <w:t>b</w:t>
            </w:r>
            <w:r w:rsidRPr="00B0178B">
              <w:rPr>
                <w:rFonts w:cstheme="minorHAnsi"/>
              </w:rPr>
              <w:t>.</w:t>
            </w:r>
          </w:p>
        </w:tc>
        <w:tc>
          <w:tcPr>
            <w:tcW w:w="9922" w:type="dxa"/>
          </w:tcPr>
          <w:p w14:paraId="63125575" w14:textId="06DC0D24" w:rsidR="00B0178B" w:rsidRPr="00DF6FEA" w:rsidRDefault="00B0178B" w:rsidP="00B0178B">
            <w:pPr>
              <w:numPr>
                <w:ilvl w:val="0"/>
                <w:numId w:val="33"/>
              </w:numPr>
              <w:spacing w:after="120" w:line="300" w:lineRule="atLeast"/>
              <w:jc w:val="both"/>
              <w:rPr>
                <w:rFonts w:ascii="Calibri" w:hAnsi="Calibri" w:cs="Calibri"/>
              </w:rPr>
            </w:pPr>
            <w:r w:rsidRPr="00DF6FEA">
              <w:rPr>
                <w:rFonts w:ascii="Calibri" w:hAnsi="Calibri" w:cs="Calibri"/>
              </w:rPr>
              <w:t>Die Abwicklung der Netznutzung für Ausspeisepunkte erfolgt […]</w:t>
            </w:r>
          </w:p>
          <w:p w14:paraId="383691B7" w14:textId="4FCE8938" w:rsidR="00B0178B" w:rsidRPr="00DF6FEA" w:rsidRDefault="00B0178B" w:rsidP="00B0178B">
            <w:pPr>
              <w:pStyle w:val="Listenabsatz"/>
              <w:numPr>
                <w:ilvl w:val="1"/>
                <w:numId w:val="15"/>
              </w:numPr>
              <w:spacing w:after="120" w:line="300" w:lineRule="atLeast"/>
              <w:jc w:val="both"/>
              <w:rPr>
                <w:rFonts w:ascii="Calibri" w:hAnsi="Calibri" w:cs="Calibri"/>
              </w:rPr>
            </w:pPr>
            <w:r w:rsidRPr="00DF6FEA">
              <w:rPr>
                <w:rFonts w:ascii="Calibri" w:hAnsi="Calibri" w:cs="Calibri"/>
              </w:rPr>
              <w:t>unter Anwendung der von der Bundesnetzagentur erlassenen „Festlegung in Sachen Bilanzierung Gas (</w:t>
            </w:r>
            <w:r w:rsidRPr="00DF6FEA">
              <w:rPr>
                <w:rFonts w:ascii="Calibri" w:hAnsi="Calibri" w:cs="Calibri"/>
                <w:strike/>
              </w:rPr>
              <w:t>Umsetzung des Netzkodexes Gasbilanzierung,</w:t>
            </w:r>
            <w:r w:rsidRPr="00DF6FEA">
              <w:rPr>
                <w:rFonts w:ascii="Calibri" w:hAnsi="Calibri" w:cs="Calibri"/>
              </w:rPr>
              <w:t xml:space="preserve"> GaBi Gas </w:t>
            </w:r>
            <w:r w:rsidRPr="00DF6FEA">
              <w:rPr>
                <w:rFonts w:ascii="Calibri" w:hAnsi="Calibri" w:cs="Calibri"/>
                <w:strike/>
              </w:rPr>
              <w:t>2.0</w:t>
            </w:r>
            <w:r w:rsidRPr="00DF6FEA">
              <w:rPr>
                <w:rFonts w:ascii="Calibri" w:hAnsi="Calibri" w:cs="Calibri"/>
              </w:rPr>
              <w:t>)“ (BK7-14-020) in jeweils geltender Fassung sowie</w:t>
            </w:r>
          </w:p>
          <w:p w14:paraId="4798C3D0" w14:textId="7A404A17" w:rsidR="00711137" w:rsidRPr="00731097" w:rsidDel="00CD1A67" w:rsidRDefault="00711137" w:rsidP="00BA551F">
            <w:pPr>
              <w:spacing w:before="120" w:after="120" w:line="240" w:lineRule="atLeast"/>
              <w:rPr>
                <w:rFonts w:cstheme="minorHAnsi"/>
                <w:vertAlign w:val="superscript"/>
              </w:rPr>
            </w:pPr>
          </w:p>
        </w:tc>
        <w:tc>
          <w:tcPr>
            <w:tcW w:w="2552" w:type="dxa"/>
          </w:tcPr>
          <w:p w14:paraId="4A9CDBE0" w14:textId="3B14CDE9" w:rsidR="00D539F3" w:rsidRPr="00731097" w:rsidRDefault="00444C0E" w:rsidP="0069613F">
            <w:pPr>
              <w:spacing w:before="120"/>
              <w:rPr>
                <w:rFonts w:cstheme="minorHAnsi"/>
              </w:rPr>
            </w:pPr>
            <w:r>
              <w:rPr>
                <w:rFonts w:cstheme="minorHAnsi"/>
              </w:rPr>
              <w:t xml:space="preserve">Redaktionelle Änderung zwecks allgemeingültigen Verweises </w:t>
            </w:r>
          </w:p>
        </w:tc>
      </w:tr>
      <w:tr w:rsidR="000A0ABF" w:rsidRPr="00731097" w14:paraId="629A906E" w14:textId="77777777" w:rsidTr="001D6B9C">
        <w:tc>
          <w:tcPr>
            <w:tcW w:w="2093" w:type="dxa"/>
          </w:tcPr>
          <w:p w14:paraId="3D3CD058" w14:textId="38222F35" w:rsidR="000A0ABF" w:rsidRPr="00731097" w:rsidRDefault="00E512E0" w:rsidP="00A97920">
            <w:pPr>
              <w:spacing w:before="120"/>
              <w:rPr>
                <w:rFonts w:cstheme="minorHAnsi"/>
              </w:rPr>
            </w:pPr>
            <w:r w:rsidRPr="00731097">
              <w:rPr>
                <w:rFonts w:cstheme="minorHAnsi"/>
              </w:rPr>
              <w:t xml:space="preserve">§ </w:t>
            </w:r>
            <w:r w:rsidR="001C7477">
              <w:rPr>
                <w:rFonts w:cstheme="minorHAnsi"/>
              </w:rPr>
              <w:t>6</w:t>
            </w:r>
            <w:r w:rsidRPr="00731097">
              <w:rPr>
                <w:rFonts w:cstheme="minorHAnsi"/>
              </w:rPr>
              <w:t xml:space="preserve"> </w:t>
            </w:r>
            <w:r w:rsidR="006A74EE" w:rsidRPr="00731097">
              <w:rPr>
                <w:rFonts w:cstheme="minorHAnsi"/>
              </w:rPr>
              <w:t xml:space="preserve">Ziffer </w:t>
            </w:r>
            <w:r w:rsidR="001C7477">
              <w:rPr>
                <w:rFonts w:cstheme="minorHAnsi"/>
              </w:rPr>
              <w:t>2 Satz 1</w:t>
            </w:r>
          </w:p>
          <w:p w14:paraId="61118BF2" w14:textId="77777777" w:rsidR="009C3A06" w:rsidRPr="00731097" w:rsidRDefault="009C3A06" w:rsidP="00C2052E">
            <w:pPr>
              <w:rPr>
                <w:rFonts w:cstheme="minorHAnsi"/>
              </w:rPr>
            </w:pPr>
          </w:p>
          <w:p w14:paraId="7932A3CB" w14:textId="77777777" w:rsidR="009C3A06" w:rsidRPr="00731097" w:rsidRDefault="009C3A06" w:rsidP="00C2052E">
            <w:pPr>
              <w:rPr>
                <w:rFonts w:cstheme="minorHAnsi"/>
              </w:rPr>
            </w:pPr>
          </w:p>
          <w:p w14:paraId="192F1A12" w14:textId="77777777" w:rsidR="0044250E" w:rsidRPr="00731097" w:rsidRDefault="0044250E" w:rsidP="001C7477">
            <w:pPr>
              <w:spacing w:before="120"/>
              <w:rPr>
                <w:rFonts w:cstheme="minorHAnsi"/>
              </w:rPr>
            </w:pPr>
          </w:p>
        </w:tc>
        <w:tc>
          <w:tcPr>
            <w:tcW w:w="9922" w:type="dxa"/>
          </w:tcPr>
          <w:p w14:paraId="5D4ADD81" w14:textId="59E1AC95" w:rsidR="001508DC" w:rsidRPr="00731097" w:rsidRDefault="001C7477" w:rsidP="00C2052E">
            <w:pPr>
              <w:spacing w:before="120" w:after="120" w:line="240" w:lineRule="atLeast"/>
              <w:rPr>
                <w:rFonts w:cstheme="minorHAnsi"/>
              </w:rPr>
            </w:pPr>
            <w:r w:rsidRPr="001C7477">
              <w:rPr>
                <w:rFonts w:eastAsia="Times New Roman" w:cstheme="minorHAnsi"/>
                <w:lang w:eastAsia="de-DE"/>
              </w:rPr>
              <w:t>Sofern in Anlage 5 nicht abweichende Grenzwerte nach</w:t>
            </w:r>
            <w:r>
              <w:rPr>
                <w:rFonts w:eastAsia="Times New Roman" w:cstheme="minorHAnsi"/>
                <w:lang w:eastAsia="de-DE"/>
              </w:rPr>
              <w:t xml:space="preserve"> </w:t>
            </w:r>
            <w:r w:rsidRPr="00C52D1B">
              <w:rPr>
                <w:rFonts w:eastAsia="Times New Roman" w:cstheme="minorHAnsi"/>
                <w:strike/>
                <w:lang w:eastAsia="de-DE"/>
              </w:rPr>
              <w:t>§ 24 Abs. 2 Gasnetzzugangsverordnung (G</w:t>
            </w:r>
            <w:r w:rsidR="00B528C8">
              <w:rPr>
                <w:rFonts w:eastAsia="Times New Roman" w:cstheme="minorHAnsi"/>
                <w:strike/>
                <w:lang w:eastAsia="de-DE"/>
              </w:rPr>
              <w:t>a</w:t>
            </w:r>
            <w:r w:rsidRPr="00C52D1B">
              <w:rPr>
                <w:rFonts w:eastAsia="Times New Roman" w:cstheme="minorHAnsi"/>
                <w:strike/>
                <w:lang w:eastAsia="de-DE"/>
              </w:rPr>
              <w:t>sNZV)</w:t>
            </w:r>
            <w:r w:rsidRPr="001C7477">
              <w:rPr>
                <w:rFonts w:eastAsia="Times New Roman" w:cstheme="minorHAnsi"/>
                <w:lang w:eastAsia="de-DE"/>
              </w:rPr>
              <w:t xml:space="preserve"> </w:t>
            </w:r>
            <w:r w:rsidRPr="001C7477">
              <w:rPr>
                <w:rFonts w:eastAsia="Times New Roman" w:cstheme="minorHAnsi"/>
                <w:u w:val="single"/>
                <w:lang w:eastAsia="de-DE"/>
              </w:rPr>
              <w:t>Tenorziffer 1 lit. b) cc) aaa) GaBi Gas</w:t>
            </w:r>
            <w:r w:rsidRPr="001C7477">
              <w:rPr>
                <w:rFonts w:eastAsia="Times New Roman" w:cstheme="minorHAnsi"/>
                <w:lang w:eastAsia="de-DE"/>
              </w:rPr>
              <w:t xml:space="preserve"> Anwendung finden, verwendet der Netzbetreiber für die Allokation der Ausspeisemengen von Letztverbrauchern mit einer stündlichen Aus</w:t>
            </w:r>
            <w:r w:rsidRPr="001C7477">
              <w:rPr>
                <w:rFonts w:eastAsia="Times New Roman" w:cstheme="minorHAnsi"/>
                <w:lang w:eastAsia="de-DE"/>
              </w:rPr>
              <w:softHyphen/>
              <w:t>speiseleistung bis zu 500 kW und einer Jahresenergiemenge bis zu 1.500.000 kWh Standardlastprofile.</w:t>
            </w:r>
          </w:p>
        </w:tc>
        <w:tc>
          <w:tcPr>
            <w:tcW w:w="2552" w:type="dxa"/>
          </w:tcPr>
          <w:p w14:paraId="5C9F33FE" w14:textId="7A2C82F8" w:rsidR="009B2058" w:rsidRPr="00731097" w:rsidRDefault="00DF6FEA" w:rsidP="006D2F74">
            <w:pPr>
              <w:spacing w:before="120"/>
              <w:rPr>
                <w:rFonts w:cstheme="minorHAnsi"/>
              </w:rPr>
            </w:pPr>
            <w:r>
              <w:rPr>
                <w:rFonts w:cstheme="minorHAnsi"/>
              </w:rPr>
              <w:t>Aktualisierung des Verweises aufgrund des Außerkrafttretens der GaNZV zum Ablauf des 31.12.2025</w:t>
            </w:r>
          </w:p>
        </w:tc>
      </w:tr>
      <w:tr w:rsidR="000A0ABF" w:rsidRPr="00731097" w14:paraId="785864A1" w14:textId="77777777" w:rsidTr="00673645">
        <w:trPr>
          <w:trHeight w:val="2781"/>
        </w:trPr>
        <w:tc>
          <w:tcPr>
            <w:tcW w:w="2093" w:type="dxa"/>
          </w:tcPr>
          <w:p w14:paraId="65120DEC" w14:textId="4DAD4100" w:rsidR="0044250E" w:rsidRPr="00731097" w:rsidRDefault="0044250E" w:rsidP="00A60544">
            <w:pPr>
              <w:spacing w:before="120"/>
              <w:rPr>
                <w:rFonts w:cstheme="minorHAnsi"/>
              </w:rPr>
            </w:pPr>
            <w:r w:rsidRPr="00731097">
              <w:rPr>
                <w:rFonts w:cstheme="minorHAnsi"/>
              </w:rPr>
              <w:t xml:space="preserve">§ </w:t>
            </w:r>
            <w:r w:rsidR="007558D9">
              <w:rPr>
                <w:rFonts w:cstheme="minorHAnsi"/>
              </w:rPr>
              <w:t xml:space="preserve">6 </w:t>
            </w:r>
            <w:r w:rsidR="00A60544" w:rsidRPr="00731097">
              <w:rPr>
                <w:rFonts w:cstheme="minorHAnsi"/>
              </w:rPr>
              <w:t xml:space="preserve">Ziffer </w:t>
            </w:r>
            <w:r w:rsidR="007558D9">
              <w:rPr>
                <w:rFonts w:cstheme="minorHAnsi"/>
              </w:rPr>
              <w:t>3 Sätze 9-12</w:t>
            </w:r>
          </w:p>
          <w:p w14:paraId="00ACFA9E" w14:textId="77777777" w:rsidR="007A1EB2" w:rsidRPr="00731097" w:rsidRDefault="007A1EB2" w:rsidP="00A60544">
            <w:pPr>
              <w:spacing w:before="120"/>
              <w:rPr>
                <w:rFonts w:cstheme="minorHAnsi"/>
              </w:rPr>
            </w:pPr>
          </w:p>
          <w:p w14:paraId="071737C0" w14:textId="77777777" w:rsidR="007A1EB2" w:rsidRPr="00731097" w:rsidRDefault="007A1EB2" w:rsidP="00A60544">
            <w:pPr>
              <w:spacing w:before="120"/>
              <w:rPr>
                <w:rFonts w:cstheme="minorHAnsi"/>
              </w:rPr>
            </w:pPr>
          </w:p>
          <w:p w14:paraId="20C264A5" w14:textId="77777777" w:rsidR="007A1EB2" w:rsidRPr="00731097" w:rsidRDefault="007A1EB2" w:rsidP="00A60544">
            <w:pPr>
              <w:spacing w:before="120"/>
              <w:rPr>
                <w:rFonts w:cstheme="minorHAnsi"/>
              </w:rPr>
            </w:pPr>
          </w:p>
          <w:p w14:paraId="5C9BCD24" w14:textId="77777777" w:rsidR="007A1EB2" w:rsidRPr="00731097" w:rsidRDefault="007A1EB2" w:rsidP="00A60544">
            <w:pPr>
              <w:spacing w:before="120"/>
              <w:rPr>
                <w:rFonts w:cstheme="minorHAnsi"/>
              </w:rPr>
            </w:pPr>
          </w:p>
          <w:p w14:paraId="6019D34D" w14:textId="77777777" w:rsidR="007A1EB2" w:rsidRPr="00731097" w:rsidRDefault="007A1EB2" w:rsidP="00A60544">
            <w:pPr>
              <w:spacing w:before="120"/>
              <w:rPr>
                <w:rFonts w:cstheme="minorHAnsi"/>
              </w:rPr>
            </w:pPr>
          </w:p>
          <w:p w14:paraId="59CC24CF" w14:textId="77777777" w:rsidR="007A1EB2" w:rsidRPr="00731097" w:rsidRDefault="007A1EB2" w:rsidP="00A60544">
            <w:pPr>
              <w:spacing w:before="120"/>
              <w:rPr>
                <w:rFonts w:cstheme="minorHAnsi"/>
              </w:rPr>
            </w:pPr>
          </w:p>
          <w:p w14:paraId="07AD125D" w14:textId="77777777" w:rsidR="007A1EB2" w:rsidRPr="00731097" w:rsidRDefault="007A1EB2" w:rsidP="00A60544">
            <w:pPr>
              <w:spacing w:before="120"/>
              <w:rPr>
                <w:rFonts w:cstheme="minorHAnsi"/>
              </w:rPr>
            </w:pPr>
          </w:p>
          <w:p w14:paraId="15A62240" w14:textId="77777777" w:rsidR="007A1EB2" w:rsidRPr="00731097" w:rsidRDefault="007A1EB2" w:rsidP="00A60544">
            <w:pPr>
              <w:spacing w:before="120"/>
              <w:rPr>
                <w:rFonts w:cstheme="minorHAnsi"/>
              </w:rPr>
            </w:pPr>
          </w:p>
          <w:p w14:paraId="4646BF8D" w14:textId="2F663542" w:rsidR="007A1EB2" w:rsidRPr="00731097" w:rsidRDefault="007A1EB2" w:rsidP="00A60544">
            <w:pPr>
              <w:spacing w:before="120"/>
              <w:rPr>
                <w:rFonts w:cstheme="minorHAnsi"/>
              </w:rPr>
            </w:pPr>
          </w:p>
        </w:tc>
        <w:tc>
          <w:tcPr>
            <w:tcW w:w="9922" w:type="dxa"/>
          </w:tcPr>
          <w:p w14:paraId="43AF2FC9" w14:textId="29C5E96F" w:rsidR="007A1EB2" w:rsidRPr="00731097" w:rsidRDefault="007558D9" w:rsidP="0069613F">
            <w:pPr>
              <w:spacing w:before="120" w:after="120" w:line="240" w:lineRule="atLeast"/>
              <w:jc w:val="both"/>
              <w:rPr>
                <w:rFonts w:cstheme="minorHAnsi"/>
                <w:u w:val="single"/>
              </w:rPr>
            </w:pPr>
            <w:r w:rsidRPr="007558D9">
              <w:rPr>
                <w:rFonts w:eastAsia="Times New Roman" w:cstheme="minorHAnsi"/>
                <w:lang w:eastAsia="de-DE"/>
              </w:rPr>
              <w:t xml:space="preserve">In begründeten Ausnahmefällen kann die Jahresverbrauchsprognose, der Kundenwert sowie die Zuordnung des entsprechenden Standardlastprofils vom Transportkunden und dem Netzbetreiber gemeinsam </w:t>
            </w:r>
            <w:r w:rsidRPr="007558D9">
              <w:rPr>
                <w:rFonts w:eastAsia="Times New Roman" w:cstheme="minorHAnsi"/>
                <w:u w:val="single"/>
                <w:lang w:eastAsia="de-DE"/>
              </w:rPr>
              <w:t>oder nach Tenorziffer 1 lit. b) cc) GaBi Gas</w:t>
            </w:r>
            <w:r w:rsidRPr="007558D9">
              <w:rPr>
                <w:rFonts w:eastAsia="Times New Roman" w:cstheme="minorHAnsi"/>
                <w:lang w:eastAsia="de-DE"/>
              </w:rPr>
              <w:t xml:space="preserve"> auch unterjährig angepasst werden. </w:t>
            </w:r>
            <w:r w:rsidRPr="007558D9">
              <w:rPr>
                <w:rFonts w:eastAsia="Times New Roman" w:cstheme="minorHAnsi"/>
                <w:u w:val="single"/>
                <w:lang w:eastAsia="de-DE"/>
              </w:rPr>
              <w:t>In begründeten Ausnahmefällen kann der Marktgebietsverantwortliche nach Tenorziffer 1 lit. b) cc) GaBi Gas unter Mitwirkung der Verteilernetzbetreiber und in Abstimmung mit der Regulierungsbehörde zusätzliche Maßnahmen zur Anpassung der SLP-Allokationen ergreifen, um den Einsatz von Regelenergie möglichst zu reduzieren. Sofern der Marktgebietsverantwortliche entsprechende Maßnahmen vornimmt, informiert er den zuständigen Netzbetreiber und dieser entsprechend den Transportkunden. Der Netzbetreiber hat etwaige Maßnahmen des Marktgebietsverantwortlichen nicht zu vertreten.</w:t>
            </w:r>
          </w:p>
        </w:tc>
        <w:tc>
          <w:tcPr>
            <w:tcW w:w="2552" w:type="dxa"/>
          </w:tcPr>
          <w:p w14:paraId="0AFDE121" w14:textId="42A91178" w:rsidR="00D62F7F" w:rsidRPr="00731097" w:rsidRDefault="009045EC" w:rsidP="0069613F">
            <w:pPr>
              <w:spacing w:before="120" w:after="120"/>
              <w:rPr>
                <w:rFonts w:cstheme="minorHAnsi"/>
              </w:rPr>
            </w:pPr>
            <w:r w:rsidRPr="009045EC">
              <w:rPr>
                <w:rFonts w:cstheme="minorHAnsi"/>
              </w:rPr>
              <w:t>Ergänzung zur Klarstellung aufgrund Maßgabe Tenorziffer 1. lit. b) cc)</w:t>
            </w:r>
            <w:r>
              <w:rPr>
                <w:rFonts w:cstheme="minorHAnsi"/>
              </w:rPr>
              <w:t xml:space="preserve"> des BNetzA-Beschlusses</w:t>
            </w:r>
            <w:r w:rsidR="00472EEE">
              <w:rPr>
                <w:rFonts w:cstheme="minorHAnsi"/>
              </w:rPr>
              <w:t xml:space="preserve"> </w:t>
            </w:r>
            <w:r w:rsidR="00472EEE" w:rsidRPr="00472EEE">
              <w:rPr>
                <w:rFonts w:cstheme="minorHAnsi"/>
              </w:rPr>
              <w:t>BK7-24-01-008</w:t>
            </w:r>
            <w:r w:rsidR="00472EEE">
              <w:rPr>
                <w:rFonts w:cstheme="minorHAnsi"/>
              </w:rPr>
              <w:t xml:space="preserve"> vom 12.09.2025</w:t>
            </w:r>
            <w:r w:rsidRPr="009045EC">
              <w:rPr>
                <w:rFonts w:cstheme="minorHAnsi"/>
              </w:rPr>
              <w:t xml:space="preserve"> </w:t>
            </w:r>
            <w:r w:rsidR="00472EEE">
              <w:rPr>
                <w:rFonts w:cstheme="minorHAnsi"/>
              </w:rPr>
              <w:t>(</w:t>
            </w:r>
            <w:r w:rsidRPr="009045EC">
              <w:rPr>
                <w:rFonts w:cstheme="minorHAnsi"/>
              </w:rPr>
              <w:t>GaBi Gas 2.1</w:t>
            </w:r>
            <w:r w:rsidR="00472EEE">
              <w:rPr>
                <w:rFonts w:cstheme="minorHAnsi"/>
              </w:rPr>
              <w:t>)</w:t>
            </w:r>
          </w:p>
          <w:p w14:paraId="00403D2A" w14:textId="3B771FA4" w:rsidR="00743962" w:rsidRPr="00731097" w:rsidRDefault="00743962" w:rsidP="0069613F">
            <w:pPr>
              <w:spacing w:before="120" w:after="120"/>
              <w:rPr>
                <w:rFonts w:cstheme="minorHAnsi"/>
              </w:rPr>
            </w:pPr>
          </w:p>
          <w:p w14:paraId="4475F38B" w14:textId="7C0CF256" w:rsidR="00743962" w:rsidRPr="00731097" w:rsidRDefault="00743962" w:rsidP="00743962">
            <w:pPr>
              <w:rPr>
                <w:rFonts w:cstheme="minorHAnsi"/>
              </w:rPr>
            </w:pPr>
          </w:p>
          <w:p w14:paraId="17B9BB17" w14:textId="77777777" w:rsidR="00743962" w:rsidRPr="00731097" w:rsidRDefault="00743962" w:rsidP="00743962">
            <w:pPr>
              <w:rPr>
                <w:rFonts w:cstheme="minorHAnsi"/>
              </w:rPr>
            </w:pPr>
          </w:p>
          <w:p w14:paraId="2E867C39" w14:textId="3AB54020" w:rsidR="006A7253" w:rsidRPr="00731097" w:rsidRDefault="006A7253" w:rsidP="0069613F">
            <w:pPr>
              <w:spacing w:before="120" w:after="120"/>
              <w:rPr>
                <w:rFonts w:cstheme="minorHAnsi"/>
              </w:rPr>
            </w:pPr>
          </w:p>
        </w:tc>
      </w:tr>
      <w:tr w:rsidR="00F75AB7" w:rsidRPr="00731097" w14:paraId="0F23A5DE" w14:textId="77777777" w:rsidTr="002678C2">
        <w:trPr>
          <w:trHeight w:val="1416"/>
        </w:trPr>
        <w:tc>
          <w:tcPr>
            <w:tcW w:w="2093" w:type="dxa"/>
          </w:tcPr>
          <w:p w14:paraId="6E1B9562" w14:textId="77777777" w:rsidR="002678C2" w:rsidRDefault="00341061" w:rsidP="00A60544">
            <w:pPr>
              <w:spacing w:before="120"/>
              <w:rPr>
                <w:rFonts w:eastAsia="Times New Roman" w:cstheme="minorHAnsi"/>
                <w:lang w:eastAsia="de-DE"/>
              </w:rPr>
            </w:pPr>
            <w:r w:rsidRPr="001D5B68">
              <w:rPr>
                <w:rFonts w:eastAsia="Times New Roman" w:cstheme="minorHAnsi"/>
                <w:lang w:eastAsia="de-DE"/>
              </w:rPr>
              <w:t>§ 7</w:t>
            </w:r>
            <w:r w:rsidR="003166C4">
              <w:rPr>
                <w:rFonts w:eastAsia="Times New Roman" w:cstheme="minorHAnsi"/>
                <w:lang w:eastAsia="de-DE"/>
              </w:rPr>
              <w:t xml:space="preserve"> </w:t>
            </w:r>
          </w:p>
          <w:p w14:paraId="09989AB6" w14:textId="77777777" w:rsidR="002678C2" w:rsidRDefault="002678C2" w:rsidP="00A60544">
            <w:pPr>
              <w:spacing w:before="120"/>
              <w:rPr>
                <w:rFonts w:eastAsia="Times New Roman" w:cstheme="minorHAnsi"/>
                <w:lang w:eastAsia="de-DE"/>
              </w:rPr>
            </w:pPr>
          </w:p>
          <w:p w14:paraId="0ED5DE0B" w14:textId="333EC1AB" w:rsidR="00341061" w:rsidRPr="001D5B68" w:rsidRDefault="00341061" w:rsidP="00A60544">
            <w:pPr>
              <w:spacing w:before="120"/>
              <w:rPr>
                <w:rFonts w:eastAsia="Times New Roman" w:cstheme="minorHAnsi"/>
                <w:lang w:eastAsia="de-DE"/>
              </w:rPr>
            </w:pPr>
            <w:r w:rsidRPr="001D5B68">
              <w:rPr>
                <w:rFonts w:eastAsia="Times New Roman" w:cstheme="minorHAnsi"/>
                <w:lang w:eastAsia="de-DE"/>
              </w:rPr>
              <w:t xml:space="preserve">Ziffer </w:t>
            </w:r>
            <w:r w:rsidR="003166C4">
              <w:rPr>
                <w:rFonts w:eastAsia="Times New Roman" w:cstheme="minorHAnsi"/>
                <w:lang w:eastAsia="de-DE"/>
              </w:rPr>
              <w:t>5 Satz 1</w:t>
            </w:r>
          </w:p>
          <w:p w14:paraId="3DB40B16" w14:textId="77777777" w:rsidR="008D0ECF" w:rsidRPr="001D5B68" w:rsidRDefault="008D0ECF" w:rsidP="00A60544">
            <w:pPr>
              <w:spacing w:before="120"/>
              <w:rPr>
                <w:rFonts w:eastAsia="Times New Roman" w:cstheme="minorHAnsi"/>
                <w:lang w:eastAsia="de-DE"/>
              </w:rPr>
            </w:pPr>
          </w:p>
          <w:p w14:paraId="2D01F322" w14:textId="0B068CFE" w:rsidR="00811C22" w:rsidRDefault="00811C22" w:rsidP="001D5B68">
            <w:pPr>
              <w:spacing w:before="120" w:line="240" w:lineRule="atLeast"/>
              <w:jc w:val="both"/>
              <w:rPr>
                <w:rFonts w:eastAsia="Times New Roman" w:cstheme="minorHAnsi"/>
                <w:lang w:eastAsia="de-DE"/>
              </w:rPr>
            </w:pPr>
          </w:p>
          <w:p w14:paraId="155B927D" w14:textId="77777777" w:rsidR="00811C22" w:rsidRDefault="00811C22" w:rsidP="001D5B68">
            <w:pPr>
              <w:spacing w:before="120" w:line="240" w:lineRule="atLeast"/>
              <w:jc w:val="both"/>
              <w:rPr>
                <w:rFonts w:eastAsia="Times New Roman" w:cstheme="minorHAnsi"/>
                <w:lang w:eastAsia="de-DE"/>
              </w:rPr>
            </w:pPr>
          </w:p>
          <w:p w14:paraId="3DC59A5A" w14:textId="531D601D" w:rsidR="002678C2" w:rsidRDefault="002678C2" w:rsidP="001D5B68">
            <w:pPr>
              <w:spacing w:before="120" w:line="240" w:lineRule="atLeast"/>
              <w:jc w:val="both"/>
              <w:rPr>
                <w:rFonts w:eastAsia="Times New Roman" w:cstheme="minorHAnsi"/>
                <w:lang w:eastAsia="de-DE"/>
              </w:rPr>
            </w:pPr>
            <w:r>
              <w:rPr>
                <w:rFonts w:eastAsia="Times New Roman" w:cstheme="minorHAnsi"/>
                <w:lang w:eastAsia="de-DE"/>
              </w:rPr>
              <w:t>Ziffer 11 Satz 1</w:t>
            </w:r>
          </w:p>
          <w:p w14:paraId="2BD7425B" w14:textId="77777777" w:rsidR="00186DDC" w:rsidRPr="00731097" w:rsidRDefault="00186DDC" w:rsidP="00A60544">
            <w:pPr>
              <w:spacing w:before="120"/>
              <w:rPr>
                <w:rFonts w:cstheme="minorHAnsi"/>
              </w:rPr>
            </w:pPr>
          </w:p>
          <w:p w14:paraId="7C195B52" w14:textId="77777777" w:rsidR="00186DDC" w:rsidRPr="00731097" w:rsidRDefault="00186DDC" w:rsidP="00A60544">
            <w:pPr>
              <w:spacing w:before="120"/>
              <w:rPr>
                <w:rFonts w:cstheme="minorHAnsi"/>
              </w:rPr>
            </w:pPr>
          </w:p>
          <w:p w14:paraId="73D156D1" w14:textId="77777777" w:rsidR="00186DDC" w:rsidRPr="00731097" w:rsidRDefault="00186DDC" w:rsidP="00A60544">
            <w:pPr>
              <w:spacing w:before="120"/>
              <w:rPr>
                <w:rFonts w:cstheme="minorHAnsi"/>
              </w:rPr>
            </w:pPr>
          </w:p>
          <w:p w14:paraId="40FC7DD9" w14:textId="77777777" w:rsidR="00186DDC" w:rsidRPr="00731097" w:rsidRDefault="00186DDC" w:rsidP="00A60544">
            <w:pPr>
              <w:spacing w:before="120"/>
              <w:rPr>
                <w:rFonts w:cstheme="minorHAnsi"/>
              </w:rPr>
            </w:pPr>
          </w:p>
          <w:p w14:paraId="3174B34B" w14:textId="77777777" w:rsidR="00186DDC" w:rsidRPr="00731097" w:rsidRDefault="00186DDC" w:rsidP="00A60544">
            <w:pPr>
              <w:spacing w:before="120"/>
              <w:rPr>
                <w:rFonts w:cstheme="minorHAnsi"/>
              </w:rPr>
            </w:pPr>
          </w:p>
          <w:p w14:paraId="650F0655" w14:textId="77777777" w:rsidR="00186DDC" w:rsidRPr="00731097" w:rsidRDefault="00186DDC" w:rsidP="00A60544">
            <w:pPr>
              <w:spacing w:before="120"/>
              <w:rPr>
                <w:rFonts w:cstheme="minorHAnsi"/>
              </w:rPr>
            </w:pPr>
          </w:p>
          <w:p w14:paraId="0C72CCAA" w14:textId="77777777" w:rsidR="00186DDC" w:rsidRPr="00731097" w:rsidRDefault="00186DDC" w:rsidP="00A60544">
            <w:pPr>
              <w:spacing w:before="120"/>
              <w:rPr>
                <w:rFonts w:cstheme="minorHAnsi"/>
              </w:rPr>
            </w:pPr>
          </w:p>
          <w:p w14:paraId="2B224ACF" w14:textId="77777777" w:rsidR="00186DDC" w:rsidRPr="00731097" w:rsidRDefault="00186DDC" w:rsidP="00A60544">
            <w:pPr>
              <w:spacing w:before="120"/>
              <w:rPr>
                <w:rFonts w:cstheme="minorHAnsi"/>
              </w:rPr>
            </w:pPr>
          </w:p>
          <w:p w14:paraId="5D9CB1C0" w14:textId="77777777" w:rsidR="00186DDC" w:rsidRPr="00731097" w:rsidRDefault="00186DDC" w:rsidP="00A60544">
            <w:pPr>
              <w:spacing w:before="120"/>
              <w:rPr>
                <w:rFonts w:cstheme="minorHAnsi"/>
              </w:rPr>
            </w:pPr>
          </w:p>
          <w:p w14:paraId="6D0D4E96" w14:textId="77777777" w:rsidR="00373DE7" w:rsidRPr="00731097" w:rsidRDefault="00373DE7" w:rsidP="00A60544">
            <w:pPr>
              <w:spacing w:before="120"/>
              <w:rPr>
                <w:rFonts w:cstheme="minorHAnsi"/>
              </w:rPr>
            </w:pPr>
          </w:p>
          <w:p w14:paraId="5AA2E2DD" w14:textId="77777777" w:rsidR="00373DE7" w:rsidRPr="00731097" w:rsidRDefault="00373DE7" w:rsidP="00A60544">
            <w:pPr>
              <w:spacing w:before="120"/>
              <w:rPr>
                <w:rFonts w:cstheme="minorHAnsi"/>
              </w:rPr>
            </w:pPr>
          </w:p>
          <w:p w14:paraId="35E60CA8" w14:textId="4B1E4997" w:rsidR="00373DE7" w:rsidRPr="00731097" w:rsidRDefault="00373DE7" w:rsidP="00A60544">
            <w:pPr>
              <w:spacing w:before="120"/>
              <w:rPr>
                <w:rFonts w:cstheme="minorHAnsi"/>
              </w:rPr>
            </w:pPr>
          </w:p>
        </w:tc>
        <w:tc>
          <w:tcPr>
            <w:tcW w:w="9922" w:type="dxa"/>
          </w:tcPr>
          <w:p w14:paraId="7F61608D" w14:textId="77777777" w:rsidR="002678C2" w:rsidRDefault="002678C2" w:rsidP="00341061">
            <w:pPr>
              <w:spacing w:before="120" w:line="240" w:lineRule="atLeast"/>
              <w:jc w:val="both"/>
              <w:rPr>
                <w:rFonts w:eastAsia="Times New Roman" w:cstheme="minorHAnsi"/>
                <w:lang w:eastAsia="de-DE"/>
              </w:rPr>
            </w:pPr>
          </w:p>
          <w:p w14:paraId="0FCE9823" w14:textId="77777777" w:rsidR="002678C2" w:rsidRDefault="002678C2" w:rsidP="00341061">
            <w:pPr>
              <w:spacing w:before="120" w:line="240" w:lineRule="atLeast"/>
              <w:jc w:val="both"/>
              <w:rPr>
                <w:rFonts w:eastAsia="Times New Roman" w:cstheme="minorHAnsi"/>
                <w:lang w:eastAsia="de-DE"/>
              </w:rPr>
            </w:pPr>
          </w:p>
          <w:p w14:paraId="113ACD17" w14:textId="6CE13AAA" w:rsidR="00373DE7" w:rsidRDefault="003166C4" w:rsidP="00341061">
            <w:pPr>
              <w:spacing w:before="120" w:line="240" w:lineRule="atLeast"/>
              <w:jc w:val="both"/>
              <w:rPr>
                <w:rFonts w:eastAsia="Times New Roman" w:cstheme="minorHAnsi"/>
                <w:lang w:eastAsia="de-DE"/>
              </w:rPr>
            </w:pPr>
            <w:r w:rsidRPr="003166C4">
              <w:rPr>
                <w:rFonts w:eastAsia="Times New Roman" w:cstheme="minorHAnsi"/>
                <w:lang w:eastAsia="de-DE"/>
              </w:rPr>
              <w:t xml:space="preserve">Die Erhebung und Übermittlung der Messwerte an den Transportkunden erfolgt anlassbezogen in den Fallgruppen und Fristen gemäß </w:t>
            </w:r>
            <w:r w:rsidRPr="003166C4">
              <w:rPr>
                <w:rFonts w:eastAsia="Times New Roman" w:cstheme="minorHAnsi"/>
                <w:strike/>
                <w:lang w:eastAsia="de-DE"/>
              </w:rPr>
              <w:t>der Festlegung</w:t>
            </w:r>
            <w:r w:rsidRPr="003166C4">
              <w:rPr>
                <w:rFonts w:eastAsia="Times New Roman" w:cstheme="minorHAnsi"/>
                <w:lang w:eastAsia="de-DE"/>
              </w:rPr>
              <w:t xml:space="preserve"> GeLi Gas</w:t>
            </w:r>
            <w:r w:rsidRPr="003166C4">
              <w:rPr>
                <w:rFonts w:eastAsia="Times New Roman" w:cstheme="minorHAnsi"/>
                <w:strike/>
                <w:lang w:eastAsia="de-DE"/>
              </w:rPr>
              <w:t>. in jeweils geltender Fassung</w:t>
            </w:r>
            <w:r w:rsidRPr="003166C4">
              <w:rPr>
                <w:rFonts w:eastAsia="Times New Roman" w:cstheme="minorHAnsi"/>
                <w:lang w:eastAsia="de-DE"/>
              </w:rPr>
              <w:t>.</w:t>
            </w:r>
          </w:p>
          <w:p w14:paraId="3BD7E2D9" w14:textId="77777777" w:rsidR="002678C2" w:rsidRDefault="002678C2" w:rsidP="00341061">
            <w:pPr>
              <w:spacing w:before="120" w:line="240" w:lineRule="atLeast"/>
              <w:jc w:val="both"/>
              <w:rPr>
                <w:rFonts w:eastAsia="Times New Roman" w:cstheme="minorHAnsi"/>
                <w:lang w:eastAsia="de-DE"/>
              </w:rPr>
            </w:pPr>
          </w:p>
          <w:p w14:paraId="74A27FE6" w14:textId="77777777" w:rsidR="002678C2" w:rsidRDefault="002678C2" w:rsidP="00341061">
            <w:pPr>
              <w:spacing w:before="120" w:line="240" w:lineRule="atLeast"/>
              <w:jc w:val="both"/>
              <w:rPr>
                <w:rFonts w:eastAsia="Times New Roman" w:cstheme="minorHAnsi"/>
                <w:lang w:eastAsia="de-DE"/>
              </w:rPr>
            </w:pPr>
          </w:p>
          <w:p w14:paraId="3A3858CD" w14:textId="77777777" w:rsidR="002678C2" w:rsidRDefault="002678C2" w:rsidP="00341061">
            <w:pPr>
              <w:spacing w:before="120" w:line="240" w:lineRule="atLeast"/>
              <w:jc w:val="both"/>
              <w:rPr>
                <w:rFonts w:eastAsia="Times New Roman" w:cstheme="minorHAnsi"/>
                <w:lang w:eastAsia="de-DE"/>
              </w:rPr>
            </w:pPr>
            <w:r w:rsidRPr="002678C2">
              <w:rPr>
                <w:rFonts w:eastAsia="Times New Roman" w:cstheme="minorHAnsi"/>
                <w:lang w:eastAsia="de-DE"/>
              </w:rPr>
              <w:t>Voraussetzungen für eine registrierende Leistungsmessung bei einer jährlichen Entnahme von weniger als 1.500.000 kWh und einer maximalen stündlichen Ausspeiseleistung von weniger als 500 kWh/h gemäß</w:t>
            </w:r>
            <w:r>
              <w:rPr>
                <w:rFonts w:eastAsia="Times New Roman" w:cstheme="minorHAnsi"/>
                <w:lang w:eastAsia="de-DE"/>
              </w:rPr>
              <w:t xml:space="preserve"> </w:t>
            </w:r>
            <w:r w:rsidRPr="002678C2">
              <w:rPr>
                <w:rFonts w:eastAsia="Times New Roman" w:cstheme="minorHAnsi"/>
                <w:strike/>
                <w:lang w:eastAsia="de-DE"/>
              </w:rPr>
              <w:t>§ 24 Abs. 1 GasNZV</w:t>
            </w:r>
            <w:r w:rsidRPr="002678C2">
              <w:rPr>
                <w:rFonts w:eastAsia="Times New Roman" w:cstheme="minorHAnsi"/>
                <w:lang w:eastAsia="de-DE"/>
              </w:rPr>
              <w:t xml:space="preserve"> </w:t>
            </w:r>
            <w:r w:rsidRPr="002678C2">
              <w:rPr>
                <w:rFonts w:eastAsia="Times New Roman" w:cstheme="minorHAnsi"/>
                <w:u w:val="single"/>
                <w:lang w:eastAsia="de-DE"/>
              </w:rPr>
              <w:t>Tenorziffer 1 lit. b) cc) aaa) und ddd) GaBi Gas</w:t>
            </w:r>
            <w:r w:rsidRPr="002678C2">
              <w:rPr>
                <w:rFonts w:eastAsia="Times New Roman" w:cstheme="minorHAnsi"/>
                <w:lang w:eastAsia="de-DE"/>
              </w:rPr>
              <w:t xml:space="preserve"> bzw. bei Unterschreitung der von dem Netzbetreiber nach </w:t>
            </w:r>
            <w:r w:rsidRPr="002678C2">
              <w:rPr>
                <w:rFonts w:eastAsia="Times New Roman" w:cstheme="minorHAnsi"/>
                <w:strike/>
                <w:lang w:eastAsia="de-DE"/>
              </w:rPr>
              <w:t>§ 24 Abs. 2 GasNZV</w:t>
            </w:r>
            <w:r>
              <w:rPr>
                <w:rFonts w:eastAsia="Times New Roman" w:cstheme="minorHAnsi"/>
                <w:lang w:eastAsia="de-DE"/>
              </w:rPr>
              <w:t xml:space="preserve"> </w:t>
            </w:r>
            <w:r w:rsidRPr="002678C2">
              <w:rPr>
                <w:rFonts w:eastAsia="Times New Roman" w:cstheme="minorHAnsi"/>
                <w:u w:val="single"/>
                <w:lang w:eastAsia="de-DE"/>
              </w:rPr>
              <w:t>Tenorziffer 1 lit. b) cc) aaa) und ddd) GaBi Gas</w:t>
            </w:r>
            <w:r w:rsidRPr="002678C2">
              <w:rPr>
                <w:rFonts w:eastAsia="Times New Roman" w:cstheme="minorHAnsi"/>
                <w:lang w:eastAsia="de-DE"/>
              </w:rPr>
              <w:t xml:space="preserve"> festgelegten Grenzen sind ein schriftliches Verlangen von Anschlussnutzer und Transportkunde.</w:t>
            </w:r>
          </w:p>
          <w:p w14:paraId="6586967F" w14:textId="77777777" w:rsidR="00705907" w:rsidRDefault="00705907" w:rsidP="00341061">
            <w:pPr>
              <w:spacing w:before="120" w:line="240" w:lineRule="atLeast"/>
              <w:jc w:val="both"/>
              <w:rPr>
                <w:rFonts w:eastAsia="Times New Roman" w:cstheme="minorHAnsi"/>
                <w:lang w:eastAsia="de-DE"/>
              </w:rPr>
            </w:pPr>
          </w:p>
          <w:p w14:paraId="78B6A8AA" w14:textId="564B1002" w:rsidR="00705907" w:rsidRPr="00731097" w:rsidRDefault="00705907" w:rsidP="00341061">
            <w:pPr>
              <w:spacing w:before="120" w:line="240" w:lineRule="atLeast"/>
              <w:jc w:val="both"/>
              <w:rPr>
                <w:rFonts w:eastAsia="Times New Roman" w:cstheme="minorHAnsi"/>
                <w:lang w:eastAsia="de-DE"/>
              </w:rPr>
            </w:pPr>
          </w:p>
        </w:tc>
        <w:tc>
          <w:tcPr>
            <w:tcW w:w="2552" w:type="dxa"/>
          </w:tcPr>
          <w:p w14:paraId="72CA01C5" w14:textId="77777777" w:rsidR="002678C2" w:rsidRDefault="002678C2" w:rsidP="001D5B68">
            <w:pPr>
              <w:spacing w:before="120" w:line="240" w:lineRule="atLeast"/>
              <w:jc w:val="both"/>
              <w:rPr>
                <w:rFonts w:eastAsia="Times New Roman" w:cstheme="minorHAnsi"/>
                <w:lang w:eastAsia="de-DE"/>
              </w:rPr>
            </w:pPr>
          </w:p>
          <w:p w14:paraId="12498C29" w14:textId="77777777" w:rsidR="00D5068E" w:rsidRDefault="00D5068E" w:rsidP="001D5B68">
            <w:pPr>
              <w:spacing w:before="120" w:line="240" w:lineRule="atLeast"/>
              <w:jc w:val="both"/>
              <w:rPr>
                <w:rFonts w:eastAsia="Times New Roman" w:cstheme="minorHAnsi"/>
                <w:lang w:eastAsia="de-DE"/>
              </w:rPr>
            </w:pPr>
          </w:p>
          <w:p w14:paraId="17202AC1" w14:textId="2EDA9316" w:rsidR="00582C59" w:rsidRDefault="003166C4" w:rsidP="001D5B68">
            <w:pPr>
              <w:spacing w:before="120" w:line="240" w:lineRule="atLeast"/>
              <w:jc w:val="both"/>
              <w:rPr>
                <w:rFonts w:eastAsia="Times New Roman" w:cstheme="minorHAnsi"/>
                <w:lang w:eastAsia="de-DE"/>
              </w:rPr>
            </w:pPr>
            <w:r>
              <w:rPr>
                <w:rFonts w:eastAsia="Times New Roman" w:cstheme="minorHAnsi"/>
                <w:lang w:eastAsia="de-DE"/>
              </w:rPr>
              <w:t>Redaktionelle Änderung</w:t>
            </w:r>
          </w:p>
          <w:p w14:paraId="658F1EF9" w14:textId="77777777" w:rsidR="002678C2" w:rsidRDefault="002678C2" w:rsidP="001D5B68">
            <w:pPr>
              <w:spacing w:before="120" w:line="240" w:lineRule="atLeast"/>
              <w:jc w:val="both"/>
              <w:rPr>
                <w:rFonts w:eastAsia="Times New Roman" w:cstheme="minorHAnsi"/>
                <w:lang w:eastAsia="de-DE"/>
              </w:rPr>
            </w:pPr>
          </w:p>
          <w:p w14:paraId="3870B581" w14:textId="77777777" w:rsidR="002678C2" w:rsidRDefault="002678C2" w:rsidP="001D5B68">
            <w:pPr>
              <w:spacing w:before="120" w:line="240" w:lineRule="atLeast"/>
              <w:jc w:val="both"/>
              <w:rPr>
                <w:rFonts w:eastAsia="Times New Roman" w:cstheme="minorHAnsi"/>
                <w:lang w:eastAsia="de-DE"/>
              </w:rPr>
            </w:pPr>
          </w:p>
          <w:p w14:paraId="4D1F25D2" w14:textId="77777777" w:rsidR="002678C2" w:rsidRDefault="002678C2" w:rsidP="001D5B68">
            <w:pPr>
              <w:spacing w:before="120" w:line="240" w:lineRule="atLeast"/>
              <w:jc w:val="both"/>
              <w:rPr>
                <w:rFonts w:eastAsia="Times New Roman" w:cstheme="minorHAnsi"/>
                <w:lang w:eastAsia="de-DE"/>
              </w:rPr>
            </w:pPr>
          </w:p>
          <w:p w14:paraId="02B905E4" w14:textId="35E56042" w:rsidR="002678C2" w:rsidRPr="001D5B68" w:rsidRDefault="002678C2" w:rsidP="001D5B68">
            <w:pPr>
              <w:spacing w:before="120" w:line="240" w:lineRule="atLeast"/>
              <w:jc w:val="both"/>
              <w:rPr>
                <w:rFonts w:eastAsia="Times New Roman" w:cstheme="minorHAnsi"/>
                <w:lang w:eastAsia="de-DE"/>
              </w:rPr>
            </w:pPr>
            <w:r>
              <w:rPr>
                <w:rFonts w:cstheme="minorHAnsi"/>
              </w:rPr>
              <w:t>Aktualisierung der Verweise aufgrund des Außerkrafttretens der GaNZV zum Ablauf des 31.12.2025</w:t>
            </w:r>
          </w:p>
        </w:tc>
      </w:tr>
      <w:tr w:rsidR="004E6FBA" w:rsidRPr="007748EC" w14:paraId="5D55C840" w14:textId="77777777" w:rsidTr="001D6B9C">
        <w:tc>
          <w:tcPr>
            <w:tcW w:w="2093" w:type="dxa"/>
          </w:tcPr>
          <w:p w14:paraId="65444435" w14:textId="77777777" w:rsidR="00F85398" w:rsidRDefault="004E6FBA" w:rsidP="00A60544">
            <w:pPr>
              <w:spacing w:before="120"/>
              <w:rPr>
                <w:rFonts w:cstheme="minorHAnsi"/>
              </w:rPr>
            </w:pPr>
            <w:r w:rsidRPr="00731097">
              <w:rPr>
                <w:rFonts w:cstheme="minorHAnsi"/>
              </w:rPr>
              <w:lastRenderedPageBreak/>
              <w:t xml:space="preserve">§ 8 </w:t>
            </w:r>
          </w:p>
          <w:p w14:paraId="319DF311" w14:textId="77777777" w:rsidR="00F85398" w:rsidRDefault="00F85398" w:rsidP="00A60544">
            <w:pPr>
              <w:spacing w:before="120"/>
              <w:rPr>
                <w:rFonts w:cstheme="minorHAnsi"/>
              </w:rPr>
            </w:pPr>
          </w:p>
          <w:p w14:paraId="770E7BE8" w14:textId="77777777" w:rsidR="004E6FBA" w:rsidRDefault="004E6FBA" w:rsidP="00A60544">
            <w:pPr>
              <w:spacing w:before="120"/>
              <w:rPr>
                <w:rFonts w:cstheme="minorHAnsi"/>
              </w:rPr>
            </w:pPr>
            <w:r w:rsidRPr="00731097">
              <w:rPr>
                <w:rFonts w:cstheme="minorHAnsi"/>
              </w:rPr>
              <w:t xml:space="preserve">Ziffer </w:t>
            </w:r>
            <w:r w:rsidR="00C42E3F">
              <w:rPr>
                <w:rFonts w:cstheme="minorHAnsi"/>
              </w:rPr>
              <w:t>3 Satz 1</w:t>
            </w:r>
          </w:p>
          <w:p w14:paraId="7EC87B84" w14:textId="77777777" w:rsidR="00F85398" w:rsidRDefault="00F85398" w:rsidP="00A60544">
            <w:pPr>
              <w:spacing w:before="120"/>
              <w:rPr>
                <w:rFonts w:cstheme="minorHAnsi"/>
              </w:rPr>
            </w:pPr>
          </w:p>
          <w:p w14:paraId="659EE54E" w14:textId="7B2B95AD" w:rsidR="00F85398" w:rsidRPr="00731097" w:rsidRDefault="00F85398" w:rsidP="00A60544">
            <w:pPr>
              <w:spacing w:before="120"/>
              <w:rPr>
                <w:rFonts w:cstheme="minorHAnsi"/>
              </w:rPr>
            </w:pPr>
            <w:r>
              <w:rPr>
                <w:rFonts w:cstheme="minorHAnsi"/>
              </w:rPr>
              <w:t>Ziffer 10 Satz 5</w:t>
            </w:r>
            <w:r w:rsidR="00E93E18">
              <w:rPr>
                <w:rFonts w:cstheme="minorHAnsi"/>
              </w:rPr>
              <w:t xml:space="preserve"> und 6</w:t>
            </w:r>
          </w:p>
        </w:tc>
        <w:tc>
          <w:tcPr>
            <w:tcW w:w="9922" w:type="dxa"/>
          </w:tcPr>
          <w:p w14:paraId="1490C285" w14:textId="77777777" w:rsidR="00F85398" w:rsidRDefault="00F85398" w:rsidP="004E6FBA">
            <w:pPr>
              <w:spacing w:before="120" w:line="240" w:lineRule="atLeast"/>
              <w:jc w:val="both"/>
              <w:rPr>
                <w:rFonts w:eastAsia="Times New Roman" w:cstheme="minorHAnsi"/>
                <w:lang w:eastAsia="de-DE"/>
              </w:rPr>
            </w:pPr>
          </w:p>
          <w:p w14:paraId="12241D08" w14:textId="77777777" w:rsidR="00F85398" w:rsidRDefault="00F85398" w:rsidP="004E6FBA">
            <w:pPr>
              <w:spacing w:before="120" w:line="240" w:lineRule="atLeast"/>
              <w:jc w:val="both"/>
              <w:rPr>
                <w:rFonts w:eastAsia="Times New Roman" w:cstheme="minorHAnsi"/>
                <w:lang w:eastAsia="de-DE"/>
              </w:rPr>
            </w:pPr>
          </w:p>
          <w:p w14:paraId="480B3982" w14:textId="37C779C1" w:rsidR="004E6FBA" w:rsidRDefault="00C42E3F" w:rsidP="004E6FBA">
            <w:pPr>
              <w:spacing w:before="120" w:line="240" w:lineRule="atLeast"/>
              <w:jc w:val="both"/>
              <w:rPr>
                <w:rFonts w:eastAsia="Times New Roman" w:cstheme="minorHAnsi"/>
                <w:lang w:eastAsia="de-DE"/>
              </w:rPr>
            </w:pPr>
            <w:r w:rsidRPr="00C42E3F">
              <w:rPr>
                <w:rFonts w:eastAsia="Times New Roman" w:cstheme="minorHAnsi"/>
                <w:lang w:eastAsia="de-DE"/>
              </w:rPr>
              <w:t xml:space="preserve">Die Vereinbarung gesonderter Netzentgelte nach § 20 </w:t>
            </w:r>
            <w:r w:rsidRPr="00C42E3F">
              <w:rPr>
                <w:rFonts w:eastAsia="Times New Roman" w:cstheme="minorHAnsi"/>
                <w:strike/>
                <w:lang w:eastAsia="de-DE"/>
              </w:rPr>
              <w:t>der Gasnetzentgeltverordnung (</w:t>
            </w:r>
            <w:r w:rsidRPr="00C42E3F">
              <w:rPr>
                <w:rFonts w:eastAsia="Times New Roman" w:cstheme="minorHAnsi"/>
                <w:lang w:eastAsia="de-DE"/>
              </w:rPr>
              <w:t>GasNEV</w:t>
            </w:r>
            <w:r w:rsidRPr="00C42E3F">
              <w:rPr>
                <w:rFonts w:eastAsia="Times New Roman" w:cstheme="minorHAnsi"/>
                <w:strike/>
                <w:lang w:eastAsia="de-DE"/>
              </w:rPr>
              <w:t>)</w:t>
            </w:r>
            <w:r w:rsidRPr="00C42E3F">
              <w:rPr>
                <w:rFonts w:eastAsia="Times New Roman" w:cstheme="minorHAnsi"/>
                <w:lang w:eastAsia="de-DE"/>
              </w:rPr>
              <w:t xml:space="preserve"> ist nicht Gegenstand dieses Vertrages und ist gesondert zu vereinbaren.</w:t>
            </w:r>
          </w:p>
          <w:p w14:paraId="52E072EB" w14:textId="77777777" w:rsidR="00F85398" w:rsidRDefault="00F85398" w:rsidP="004E6FBA">
            <w:pPr>
              <w:spacing w:before="120" w:line="240" w:lineRule="atLeast"/>
              <w:jc w:val="both"/>
              <w:rPr>
                <w:rFonts w:eastAsia="Times New Roman" w:cstheme="minorHAnsi"/>
                <w:lang w:eastAsia="de-DE"/>
              </w:rPr>
            </w:pPr>
          </w:p>
          <w:p w14:paraId="21069A3B" w14:textId="17948538" w:rsidR="00F85398" w:rsidRDefault="00F85398" w:rsidP="004E6FBA">
            <w:pPr>
              <w:spacing w:before="120" w:line="240" w:lineRule="atLeast"/>
              <w:jc w:val="both"/>
              <w:rPr>
                <w:rFonts w:eastAsia="Times New Roman" w:cstheme="minorHAnsi"/>
                <w:lang w:eastAsia="de-DE"/>
              </w:rPr>
            </w:pPr>
            <w:r w:rsidRPr="00F85398">
              <w:rPr>
                <w:rFonts w:eastAsia="Times New Roman" w:cstheme="minorHAnsi"/>
                <w:lang w:eastAsia="de-DE"/>
              </w:rPr>
              <w:t xml:space="preserve">Soweit der Leistungsempfänger die Voraussetzungen des § 3g Absatz 1 </w:t>
            </w:r>
            <w:r w:rsidRPr="00F85398">
              <w:rPr>
                <w:rFonts w:eastAsia="Times New Roman" w:cstheme="minorHAnsi"/>
                <w:u w:val="single"/>
                <w:lang w:eastAsia="de-DE"/>
              </w:rPr>
              <w:t>Umsatzsteuergesetz</w:t>
            </w:r>
            <w:r w:rsidRPr="00F85398">
              <w:rPr>
                <w:rFonts w:eastAsia="Times New Roman" w:cstheme="minorHAnsi"/>
                <w:lang w:eastAsia="de-DE"/>
              </w:rPr>
              <w:t xml:space="preserve"> </w:t>
            </w:r>
            <w:r w:rsidRPr="00F85398">
              <w:rPr>
                <w:rFonts w:eastAsia="Times New Roman" w:cstheme="minorHAnsi"/>
                <w:u w:val="single"/>
                <w:lang w:eastAsia="de-DE"/>
              </w:rPr>
              <w:t>(</w:t>
            </w:r>
            <w:r w:rsidRPr="00F85398">
              <w:rPr>
                <w:rFonts w:eastAsia="Times New Roman" w:cstheme="minorHAnsi"/>
                <w:lang w:eastAsia="de-DE"/>
              </w:rPr>
              <w:t>UstG</w:t>
            </w:r>
            <w:r w:rsidRPr="00F85398">
              <w:rPr>
                <w:rFonts w:eastAsia="Times New Roman" w:cstheme="minorHAnsi"/>
                <w:u w:val="single"/>
                <w:lang w:eastAsia="de-DE"/>
              </w:rPr>
              <w:t>)</w:t>
            </w:r>
            <w:r w:rsidRPr="00F85398">
              <w:rPr>
                <w:rFonts w:eastAsia="Times New Roman" w:cstheme="minorHAnsi"/>
                <w:lang w:eastAsia="de-DE"/>
              </w:rPr>
              <w:t xml:space="preserve"> erfüllt,</w:t>
            </w:r>
            <w:r w:rsidR="00E307DD">
              <w:rPr>
                <w:rFonts w:eastAsia="Times New Roman" w:cstheme="minorHAnsi"/>
                <w:lang w:eastAsia="de-DE"/>
              </w:rPr>
              <w:t xml:space="preserve"> </w:t>
            </w:r>
            <w:r>
              <w:rPr>
                <w:rFonts w:eastAsia="Times New Roman" w:cstheme="minorHAnsi"/>
                <w:lang w:eastAsia="de-DE"/>
              </w:rPr>
              <w:t>[…]</w:t>
            </w:r>
            <w:r w:rsidR="00E307DD">
              <w:rPr>
                <w:rFonts w:eastAsia="Times New Roman" w:cstheme="minorHAnsi"/>
                <w:lang w:eastAsia="de-DE"/>
              </w:rPr>
              <w:t>.</w:t>
            </w:r>
            <w:r w:rsidR="00E93E18">
              <w:rPr>
                <w:rFonts w:eastAsia="Times New Roman" w:cstheme="minorHAnsi"/>
                <w:lang w:eastAsia="de-DE"/>
              </w:rPr>
              <w:t xml:space="preserve"> </w:t>
            </w:r>
            <w:r w:rsidR="00E93E18" w:rsidRPr="00E93E18">
              <w:rPr>
                <w:rFonts w:eastAsia="Times New Roman" w:cstheme="minorHAnsi"/>
                <w:lang w:eastAsia="de-DE"/>
              </w:rPr>
              <w:t>Erfolgt die Abrechnung gemäß § 14 Abs. 2 S</w:t>
            </w:r>
            <w:r w:rsidR="00E93E18" w:rsidRPr="00E93E18">
              <w:rPr>
                <w:rFonts w:eastAsia="Times New Roman" w:cstheme="minorHAnsi"/>
                <w:u w:val="single"/>
                <w:lang w:eastAsia="de-DE"/>
              </w:rPr>
              <w:t>atz</w:t>
            </w:r>
            <w:r w:rsidR="00E93E18" w:rsidRPr="00E93E18">
              <w:rPr>
                <w:rFonts w:eastAsia="Times New Roman" w:cstheme="minorHAnsi"/>
                <w:strike/>
                <w:lang w:eastAsia="de-DE"/>
              </w:rPr>
              <w:t>.</w:t>
            </w:r>
            <w:r w:rsidR="00E93E18" w:rsidRPr="00E93E18">
              <w:rPr>
                <w:rFonts w:eastAsia="Times New Roman" w:cstheme="minorHAnsi"/>
                <w:lang w:eastAsia="de-DE"/>
              </w:rPr>
              <w:t xml:space="preserve"> 2 UStG im Gutschriftsverfahren,</w:t>
            </w:r>
            <w:r w:rsidR="00E93E18">
              <w:rPr>
                <w:rFonts w:eastAsia="Times New Roman" w:cstheme="minorHAnsi"/>
                <w:lang w:eastAsia="de-DE"/>
              </w:rPr>
              <w:t xml:space="preserve"> […]</w:t>
            </w:r>
            <w:r w:rsidR="00E307DD">
              <w:rPr>
                <w:rFonts w:eastAsia="Times New Roman" w:cstheme="minorHAnsi"/>
                <w:lang w:eastAsia="de-DE"/>
              </w:rPr>
              <w:t>.</w:t>
            </w:r>
          </w:p>
          <w:p w14:paraId="1BCFBFE6" w14:textId="108324B6" w:rsidR="00F85398" w:rsidRPr="00731097" w:rsidRDefault="00F85398" w:rsidP="004E6FBA">
            <w:pPr>
              <w:spacing w:before="120" w:line="240" w:lineRule="atLeast"/>
              <w:jc w:val="both"/>
              <w:rPr>
                <w:rFonts w:eastAsia="Times New Roman" w:cstheme="minorHAnsi"/>
                <w:lang w:eastAsia="de-DE"/>
              </w:rPr>
            </w:pPr>
          </w:p>
        </w:tc>
        <w:tc>
          <w:tcPr>
            <w:tcW w:w="2552" w:type="dxa"/>
          </w:tcPr>
          <w:p w14:paraId="0B3DA6B3" w14:textId="77777777" w:rsidR="00F85398" w:rsidRDefault="00F85398" w:rsidP="002678C2">
            <w:pPr>
              <w:spacing w:before="120" w:after="120"/>
              <w:rPr>
                <w:rFonts w:cstheme="minorHAnsi"/>
              </w:rPr>
            </w:pPr>
          </w:p>
          <w:p w14:paraId="05A8DDCF" w14:textId="77777777" w:rsidR="00F85398" w:rsidRDefault="00F85398" w:rsidP="002678C2">
            <w:pPr>
              <w:spacing w:before="120" w:after="120"/>
              <w:rPr>
                <w:rFonts w:cstheme="minorHAnsi"/>
              </w:rPr>
            </w:pPr>
          </w:p>
          <w:p w14:paraId="71F9477F" w14:textId="77777777" w:rsidR="004E6FBA" w:rsidRDefault="00C42E3F" w:rsidP="002678C2">
            <w:pPr>
              <w:spacing w:before="120" w:after="120"/>
              <w:rPr>
                <w:rFonts w:cstheme="minorHAnsi"/>
              </w:rPr>
            </w:pPr>
            <w:r w:rsidRPr="007748EC">
              <w:rPr>
                <w:rFonts w:cstheme="minorHAnsi"/>
              </w:rPr>
              <w:t>Redaktionelle Änderung</w:t>
            </w:r>
          </w:p>
          <w:p w14:paraId="33FCBA5A" w14:textId="77777777" w:rsidR="00F85398" w:rsidRDefault="00F85398" w:rsidP="002678C2">
            <w:pPr>
              <w:spacing w:before="120" w:after="120"/>
              <w:rPr>
                <w:rFonts w:cstheme="minorHAnsi"/>
              </w:rPr>
            </w:pPr>
          </w:p>
          <w:p w14:paraId="0A814993" w14:textId="77777777" w:rsidR="00F85398" w:rsidRDefault="00F85398" w:rsidP="002678C2">
            <w:pPr>
              <w:spacing w:before="120" w:after="120"/>
              <w:rPr>
                <w:rFonts w:cstheme="minorHAnsi"/>
              </w:rPr>
            </w:pPr>
          </w:p>
          <w:p w14:paraId="3405CB52" w14:textId="02E62138" w:rsidR="00F85398" w:rsidRPr="007748EC" w:rsidRDefault="00F85398" w:rsidP="002678C2">
            <w:pPr>
              <w:spacing w:before="120" w:after="120"/>
              <w:rPr>
                <w:rFonts w:cstheme="minorHAnsi"/>
              </w:rPr>
            </w:pPr>
            <w:r>
              <w:rPr>
                <w:rFonts w:cstheme="minorHAnsi"/>
              </w:rPr>
              <w:t>Redaktionelle Änderung</w:t>
            </w:r>
            <w:r w:rsidR="00E93E18">
              <w:rPr>
                <w:rFonts w:cstheme="minorHAnsi"/>
              </w:rPr>
              <w:t>en</w:t>
            </w:r>
          </w:p>
        </w:tc>
      </w:tr>
      <w:tr w:rsidR="00B520EC" w:rsidRPr="00731097" w14:paraId="39A234F5" w14:textId="77777777" w:rsidTr="001D6B9C">
        <w:tc>
          <w:tcPr>
            <w:tcW w:w="2093" w:type="dxa"/>
          </w:tcPr>
          <w:p w14:paraId="0FAD2960" w14:textId="761BF6FD" w:rsidR="00B520EC" w:rsidRPr="00731097" w:rsidRDefault="00B520EC" w:rsidP="00B520EC">
            <w:pPr>
              <w:spacing w:before="120"/>
              <w:rPr>
                <w:rFonts w:cstheme="minorHAnsi"/>
              </w:rPr>
            </w:pPr>
            <w:r w:rsidRPr="00731097">
              <w:rPr>
                <w:rFonts w:cstheme="minorHAnsi"/>
              </w:rPr>
              <w:lastRenderedPageBreak/>
              <w:t>§ 9</w:t>
            </w:r>
            <w:r w:rsidR="00D5318E">
              <w:rPr>
                <w:rFonts w:cstheme="minorHAnsi"/>
              </w:rPr>
              <w:t xml:space="preserve"> </w:t>
            </w:r>
            <w:r w:rsidRPr="00731097">
              <w:rPr>
                <w:rFonts w:cstheme="minorHAnsi"/>
              </w:rPr>
              <w:t xml:space="preserve">Ziffer </w:t>
            </w:r>
            <w:r w:rsidR="00D5318E">
              <w:rPr>
                <w:rFonts w:cstheme="minorHAnsi"/>
              </w:rPr>
              <w:t>3 Satz 1</w:t>
            </w:r>
          </w:p>
          <w:p w14:paraId="0118F942" w14:textId="77777777" w:rsidR="00137367" w:rsidRPr="00731097" w:rsidRDefault="00137367" w:rsidP="00B520EC">
            <w:pPr>
              <w:spacing w:before="120"/>
              <w:rPr>
                <w:rFonts w:cstheme="minorHAnsi"/>
              </w:rPr>
            </w:pPr>
          </w:p>
          <w:p w14:paraId="5E75C399" w14:textId="77777777" w:rsidR="00137367" w:rsidRPr="00731097" w:rsidRDefault="00137367" w:rsidP="00B520EC">
            <w:pPr>
              <w:spacing w:before="120"/>
              <w:rPr>
                <w:rFonts w:cstheme="minorHAnsi"/>
              </w:rPr>
            </w:pPr>
          </w:p>
          <w:p w14:paraId="286BE54F" w14:textId="77777777" w:rsidR="00ED208F" w:rsidRPr="00731097" w:rsidRDefault="00ED208F" w:rsidP="00B520EC">
            <w:pPr>
              <w:spacing w:before="120"/>
              <w:rPr>
                <w:rFonts w:cstheme="minorHAnsi"/>
              </w:rPr>
            </w:pPr>
          </w:p>
          <w:p w14:paraId="29D09982" w14:textId="77777777" w:rsidR="00E666C1" w:rsidRPr="00731097" w:rsidRDefault="00E666C1" w:rsidP="00ED208F">
            <w:pPr>
              <w:spacing w:before="120"/>
              <w:rPr>
                <w:rFonts w:cstheme="minorHAnsi"/>
              </w:rPr>
            </w:pPr>
          </w:p>
          <w:p w14:paraId="65D68950" w14:textId="77777777" w:rsidR="00DA46B8" w:rsidRDefault="00DA46B8" w:rsidP="00ED208F">
            <w:pPr>
              <w:spacing w:before="120"/>
              <w:rPr>
                <w:rFonts w:cstheme="minorHAnsi"/>
              </w:rPr>
            </w:pPr>
          </w:p>
          <w:p w14:paraId="6230DA63" w14:textId="7B77679C" w:rsidR="005E59B0" w:rsidRPr="00731097" w:rsidRDefault="005E59B0" w:rsidP="00F85398">
            <w:pPr>
              <w:spacing w:before="120"/>
              <w:rPr>
                <w:rFonts w:cstheme="minorHAnsi"/>
              </w:rPr>
            </w:pPr>
          </w:p>
        </w:tc>
        <w:tc>
          <w:tcPr>
            <w:tcW w:w="9922" w:type="dxa"/>
          </w:tcPr>
          <w:p w14:paraId="787F0A18" w14:textId="3FEE0F2F" w:rsidR="00B520EC" w:rsidRPr="00731097" w:rsidRDefault="00D5318E" w:rsidP="00B520EC">
            <w:pPr>
              <w:spacing w:before="120" w:line="240" w:lineRule="atLeast"/>
              <w:jc w:val="both"/>
              <w:rPr>
                <w:rFonts w:eastAsia="Times New Roman" w:cstheme="minorHAnsi"/>
                <w:u w:val="single"/>
                <w:lang w:eastAsia="de-DE"/>
              </w:rPr>
            </w:pPr>
            <w:r w:rsidRPr="00D5318E">
              <w:rPr>
                <w:rFonts w:eastAsia="Times New Roman" w:cstheme="minorHAnsi"/>
                <w:lang w:eastAsia="de-DE"/>
              </w:rPr>
              <w:t xml:space="preserve">Die Netznutzungsabrechnung ist gemäß </w:t>
            </w:r>
            <w:r w:rsidRPr="00D5318E">
              <w:rPr>
                <w:rFonts w:eastAsia="Times New Roman" w:cstheme="minorHAnsi"/>
                <w:strike/>
                <w:lang w:eastAsia="de-DE"/>
              </w:rPr>
              <w:t>der Festlegung</w:t>
            </w:r>
            <w:r w:rsidRPr="00D5318E">
              <w:rPr>
                <w:rFonts w:eastAsia="Times New Roman" w:cstheme="minorHAnsi"/>
                <w:lang w:eastAsia="de-DE"/>
              </w:rPr>
              <w:t xml:space="preserve"> GeLi Gas in elektronischer Form abzuwickeln, sofern Netzbetreiber oder Transportkunden es verlangen. </w:t>
            </w:r>
          </w:p>
          <w:p w14:paraId="6730EABD" w14:textId="77777777" w:rsidR="00A6480B" w:rsidRPr="00731097" w:rsidRDefault="00A6480B" w:rsidP="004340B6">
            <w:pPr>
              <w:spacing w:before="120" w:line="240" w:lineRule="atLeast"/>
              <w:jc w:val="both"/>
              <w:rPr>
                <w:rFonts w:eastAsia="Times New Roman" w:cstheme="minorHAnsi"/>
                <w:u w:val="single"/>
                <w:lang w:eastAsia="de-DE"/>
              </w:rPr>
            </w:pPr>
          </w:p>
        </w:tc>
        <w:tc>
          <w:tcPr>
            <w:tcW w:w="2552" w:type="dxa"/>
          </w:tcPr>
          <w:p w14:paraId="7F718000" w14:textId="5F26A5D8" w:rsidR="00D5318E" w:rsidRDefault="00D5318E" w:rsidP="00D5318E">
            <w:pPr>
              <w:spacing w:before="120" w:line="240" w:lineRule="atLeast"/>
              <w:jc w:val="both"/>
              <w:rPr>
                <w:rFonts w:eastAsia="Times New Roman" w:cstheme="minorHAnsi"/>
                <w:lang w:eastAsia="de-DE"/>
              </w:rPr>
            </w:pPr>
            <w:r>
              <w:rPr>
                <w:rFonts w:eastAsia="Times New Roman" w:cstheme="minorHAnsi"/>
                <w:lang w:eastAsia="de-DE"/>
              </w:rPr>
              <w:t>Redaktionelle Änderung</w:t>
            </w:r>
          </w:p>
          <w:p w14:paraId="194CFD68" w14:textId="6DFEFD2D" w:rsidR="00B520EC" w:rsidRPr="00731097" w:rsidRDefault="00B520EC" w:rsidP="00F85398">
            <w:pPr>
              <w:spacing w:before="120" w:after="120"/>
              <w:rPr>
                <w:rFonts w:cstheme="minorHAnsi"/>
              </w:rPr>
            </w:pPr>
          </w:p>
        </w:tc>
      </w:tr>
      <w:tr w:rsidR="005E59B0" w:rsidRPr="00731097" w14:paraId="7D34A83F" w14:textId="77777777" w:rsidTr="001D6B9C">
        <w:tc>
          <w:tcPr>
            <w:tcW w:w="2093" w:type="dxa"/>
          </w:tcPr>
          <w:p w14:paraId="03432221" w14:textId="7A0ED352" w:rsidR="003038B8" w:rsidRPr="00731097" w:rsidRDefault="00527096" w:rsidP="00B520EC">
            <w:pPr>
              <w:spacing w:before="120"/>
              <w:rPr>
                <w:rFonts w:cstheme="minorHAnsi"/>
                <w:sz w:val="20"/>
                <w:szCs w:val="20"/>
              </w:rPr>
            </w:pPr>
            <w:r>
              <w:rPr>
                <w:rFonts w:cstheme="minorHAnsi"/>
                <w:sz w:val="20"/>
                <w:szCs w:val="20"/>
              </w:rPr>
              <w:t>§ 11 Ziffer 4</w:t>
            </w:r>
          </w:p>
        </w:tc>
        <w:tc>
          <w:tcPr>
            <w:tcW w:w="9922" w:type="dxa"/>
          </w:tcPr>
          <w:p w14:paraId="48622BB2" w14:textId="6AE0B9C0" w:rsidR="00527096" w:rsidRPr="00731097" w:rsidRDefault="00527096" w:rsidP="00527096">
            <w:pPr>
              <w:spacing w:before="120" w:line="240" w:lineRule="atLeast"/>
              <w:jc w:val="both"/>
              <w:rPr>
                <w:rFonts w:eastAsia="Times New Roman" w:cstheme="minorHAnsi"/>
                <w:strike/>
                <w:lang w:eastAsia="de-DE"/>
              </w:rPr>
            </w:pPr>
            <w:r w:rsidRPr="00527096">
              <w:rPr>
                <w:rFonts w:eastAsia="Times New Roman" w:cstheme="minorHAnsi"/>
                <w:lang w:eastAsia="de-DE"/>
              </w:rPr>
              <w:t>Die Möglichkeit des Netzbetreibers, in den Fällen des § 24 Abs. 2 der Niederdruckanschlussverordnung (NDAV), des § 19 der Gasgrundversorgungsverordnung (GasGVV) sowie in sonstigen gesetzlich vorgesehenen Fällen unter den dort jeweils benannten Voraussetzungen Unterbrechungen vorzunehmen, die auch notwendiger</w:t>
            </w:r>
            <w:r w:rsidRPr="00527096">
              <w:rPr>
                <w:rFonts w:eastAsia="Times New Roman" w:cstheme="minorHAnsi"/>
                <w:u w:val="single"/>
                <w:lang w:eastAsia="de-DE"/>
              </w:rPr>
              <w:t>w</w:t>
            </w:r>
            <w:r w:rsidRPr="00527096">
              <w:rPr>
                <w:rFonts w:eastAsia="Times New Roman" w:cstheme="minorHAnsi"/>
                <w:strike/>
                <w:lang w:eastAsia="de-DE"/>
              </w:rPr>
              <w:t>W</w:t>
            </w:r>
            <w:r w:rsidRPr="00527096">
              <w:rPr>
                <w:rFonts w:eastAsia="Times New Roman" w:cstheme="minorHAnsi"/>
                <w:lang w:eastAsia="de-DE"/>
              </w:rPr>
              <w:t>eise Auswirkungen auf die Möglichkeit zur Netznutzung einer oder mehrerer der von diesem Vertrag umfassten Ausspeisepunkte haben können, bleibt unberührt.</w:t>
            </w:r>
          </w:p>
          <w:p w14:paraId="41810190" w14:textId="25CDF065" w:rsidR="003038B8" w:rsidRPr="00731097" w:rsidRDefault="003038B8" w:rsidP="00B520EC">
            <w:pPr>
              <w:spacing w:before="120" w:line="240" w:lineRule="atLeast"/>
              <w:jc w:val="both"/>
              <w:rPr>
                <w:rFonts w:eastAsia="Times New Roman" w:cstheme="minorHAnsi"/>
                <w:strike/>
                <w:lang w:eastAsia="de-DE"/>
              </w:rPr>
            </w:pPr>
          </w:p>
        </w:tc>
        <w:tc>
          <w:tcPr>
            <w:tcW w:w="2552" w:type="dxa"/>
          </w:tcPr>
          <w:p w14:paraId="51AE7C84" w14:textId="40A0B25E" w:rsidR="003038B8" w:rsidRPr="00DA46B8" w:rsidRDefault="003038B8" w:rsidP="003038B8">
            <w:pPr>
              <w:spacing w:before="120" w:after="120"/>
              <w:rPr>
                <w:rFonts w:cstheme="minorHAnsi"/>
              </w:rPr>
            </w:pPr>
            <w:r w:rsidRPr="00DA46B8">
              <w:rPr>
                <w:rFonts w:cstheme="minorHAnsi"/>
              </w:rPr>
              <w:t>Redaktionelle Änderung</w:t>
            </w:r>
          </w:p>
          <w:p w14:paraId="45DBB1E4" w14:textId="77777777" w:rsidR="003038B8" w:rsidRPr="00731097" w:rsidRDefault="003038B8" w:rsidP="003038B8">
            <w:pPr>
              <w:spacing w:before="120" w:after="120"/>
              <w:rPr>
                <w:rFonts w:cstheme="minorHAnsi"/>
                <w:sz w:val="20"/>
                <w:szCs w:val="20"/>
              </w:rPr>
            </w:pPr>
          </w:p>
          <w:p w14:paraId="114E2FAA" w14:textId="77777777" w:rsidR="003038B8" w:rsidRPr="00731097" w:rsidRDefault="003038B8" w:rsidP="003038B8">
            <w:pPr>
              <w:spacing w:before="120" w:after="120"/>
              <w:rPr>
                <w:rFonts w:cstheme="minorHAnsi"/>
                <w:sz w:val="20"/>
                <w:szCs w:val="20"/>
              </w:rPr>
            </w:pPr>
          </w:p>
          <w:p w14:paraId="0816DF1F" w14:textId="77777777" w:rsidR="003038B8" w:rsidRPr="00731097" w:rsidRDefault="003038B8" w:rsidP="00B520EC">
            <w:pPr>
              <w:spacing w:before="120" w:after="120"/>
              <w:rPr>
                <w:rFonts w:cstheme="minorHAnsi"/>
                <w:sz w:val="20"/>
                <w:szCs w:val="20"/>
              </w:rPr>
            </w:pPr>
          </w:p>
          <w:p w14:paraId="0D25C649" w14:textId="09010B30" w:rsidR="003038B8" w:rsidRPr="00731097" w:rsidRDefault="003038B8" w:rsidP="00B520EC">
            <w:pPr>
              <w:spacing w:before="120" w:after="120"/>
              <w:rPr>
                <w:rFonts w:cstheme="minorHAnsi"/>
                <w:sz w:val="20"/>
                <w:szCs w:val="20"/>
              </w:rPr>
            </w:pPr>
          </w:p>
        </w:tc>
      </w:tr>
      <w:tr w:rsidR="005E59B0" w:rsidRPr="00731097" w14:paraId="7AAA2348" w14:textId="77777777" w:rsidTr="001D6B9C">
        <w:tc>
          <w:tcPr>
            <w:tcW w:w="2093" w:type="dxa"/>
          </w:tcPr>
          <w:p w14:paraId="5F1A67A6" w14:textId="0B88A6E1" w:rsidR="00B913A4" w:rsidRPr="00731097" w:rsidRDefault="00B913A4" w:rsidP="00B520EC">
            <w:pPr>
              <w:spacing w:before="120"/>
              <w:rPr>
                <w:rFonts w:cstheme="minorHAnsi"/>
              </w:rPr>
            </w:pPr>
            <w:r w:rsidRPr="00731097">
              <w:rPr>
                <w:rFonts w:cstheme="minorHAnsi"/>
              </w:rPr>
              <w:t>§</w:t>
            </w:r>
            <w:r w:rsidR="00A544C3">
              <w:rPr>
                <w:rFonts w:cstheme="minorHAnsi"/>
              </w:rPr>
              <w:t xml:space="preserve"> </w:t>
            </w:r>
            <w:r w:rsidRPr="00731097">
              <w:rPr>
                <w:rFonts w:cstheme="minorHAnsi"/>
              </w:rPr>
              <w:t>1</w:t>
            </w:r>
            <w:r w:rsidR="00A544C3">
              <w:rPr>
                <w:rFonts w:cstheme="minorHAnsi"/>
              </w:rPr>
              <w:t xml:space="preserve">2 </w:t>
            </w:r>
            <w:r w:rsidRPr="00731097">
              <w:rPr>
                <w:rFonts w:cstheme="minorHAnsi"/>
              </w:rPr>
              <w:t xml:space="preserve">Ziffer </w:t>
            </w:r>
            <w:r w:rsidR="00A544C3">
              <w:rPr>
                <w:rFonts w:cstheme="minorHAnsi"/>
              </w:rPr>
              <w:t>3 lit. b. Satz 3</w:t>
            </w:r>
            <w:r w:rsidR="009F0B3E" w:rsidRPr="00731097">
              <w:rPr>
                <w:rFonts w:cstheme="minorHAnsi"/>
              </w:rPr>
              <w:t xml:space="preserve"> </w:t>
            </w:r>
          </w:p>
          <w:p w14:paraId="190E15BB" w14:textId="77777777" w:rsidR="00B913A4" w:rsidRPr="00731097" w:rsidRDefault="00B913A4" w:rsidP="00B520EC">
            <w:pPr>
              <w:spacing w:before="120"/>
              <w:rPr>
                <w:rFonts w:cstheme="minorHAnsi"/>
              </w:rPr>
            </w:pPr>
          </w:p>
          <w:p w14:paraId="41CD75BB" w14:textId="77777777" w:rsidR="00B913A4" w:rsidRPr="00731097" w:rsidRDefault="00B913A4" w:rsidP="00B520EC">
            <w:pPr>
              <w:spacing w:before="120"/>
              <w:rPr>
                <w:rFonts w:cstheme="minorHAnsi"/>
              </w:rPr>
            </w:pPr>
          </w:p>
          <w:p w14:paraId="2C907778" w14:textId="77777777" w:rsidR="00B913A4" w:rsidRPr="00731097" w:rsidRDefault="00B913A4" w:rsidP="00B520EC">
            <w:pPr>
              <w:spacing w:before="120"/>
              <w:rPr>
                <w:rFonts w:cstheme="minorHAnsi"/>
              </w:rPr>
            </w:pPr>
          </w:p>
          <w:p w14:paraId="742F3DEA" w14:textId="77777777" w:rsidR="00B913A4" w:rsidRPr="00731097" w:rsidRDefault="00B913A4" w:rsidP="00B520EC">
            <w:pPr>
              <w:spacing w:before="120"/>
              <w:rPr>
                <w:rFonts w:cstheme="minorHAnsi"/>
              </w:rPr>
            </w:pPr>
          </w:p>
          <w:p w14:paraId="5F773917" w14:textId="7E9857E3" w:rsidR="00B913A4" w:rsidRDefault="00B913A4" w:rsidP="00B520EC">
            <w:pPr>
              <w:spacing w:before="120"/>
              <w:rPr>
                <w:rFonts w:cstheme="minorHAnsi"/>
              </w:rPr>
            </w:pPr>
          </w:p>
          <w:p w14:paraId="3570909C" w14:textId="3A686EF0" w:rsidR="00BA551F" w:rsidRDefault="00BA551F" w:rsidP="00B520EC">
            <w:pPr>
              <w:spacing w:before="120"/>
              <w:rPr>
                <w:rFonts w:cstheme="minorHAnsi"/>
              </w:rPr>
            </w:pPr>
          </w:p>
          <w:p w14:paraId="79F94865" w14:textId="77777777" w:rsidR="00DA46B8" w:rsidRDefault="00DA46B8" w:rsidP="00B520EC">
            <w:pPr>
              <w:spacing w:before="120"/>
              <w:rPr>
                <w:rFonts w:cstheme="minorHAnsi"/>
              </w:rPr>
            </w:pPr>
          </w:p>
          <w:p w14:paraId="453D5F5D" w14:textId="1638E8CA" w:rsidR="00FE0A26" w:rsidRPr="00731097" w:rsidRDefault="00FE0A26" w:rsidP="00B520EC">
            <w:pPr>
              <w:spacing w:before="120"/>
              <w:rPr>
                <w:rFonts w:cstheme="minorHAnsi"/>
              </w:rPr>
            </w:pPr>
          </w:p>
        </w:tc>
        <w:tc>
          <w:tcPr>
            <w:tcW w:w="9922" w:type="dxa"/>
          </w:tcPr>
          <w:p w14:paraId="248690B5" w14:textId="261D0A77" w:rsidR="00DA46B8" w:rsidRDefault="00A544C3" w:rsidP="00B520EC">
            <w:pPr>
              <w:spacing w:before="120" w:line="240" w:lineRule="atLeast"/>
              <w:jc w:val="both"/>
              <w:rPr>
                <w:rFonts w:eastAsia="Times New Roman" w:cstheme="minorHAnsi"/>
                <w:lang w:eastAsia="de-DE"/>
              </w:rPr>
            </w:pPr>
            <w:r w:rsidRPr="00A544C3">
              <w:rPr>
                <w:rFonts w:eastAsia="Times New Roman" w:cstheme="minorHAnsi"/>
                <w:lang w:eastAsia="de-DE"/>
              </w:rPr>
              <w:t xml:space="preserve">Der Netzbetreiber teilt dem Transportkunden die Höhe der monatlichen sowie der jeweils entsprechend dem gewählten Zeitraum </w:t>
            </w:r>
            <w:proofErr w:type="gramStart"/>
            <w:r w:rsidRPr="00A544C3">
              <w:rPr>
                <w:rFonts w:eastAsia="Times New Roman" w:cstheme="minorHAnsi"/>
                <w:lang w:eastAsia="de-DE"/>
              </w:rPr>
              <w:t>zu leistenden Vorauszahlung</w:t>
            </w:r>
            <w:proofErr w:type="gramEnd"/>
            <w:r w:rsidRPr="00A544C3">
              <w:rPr>
                <w:rFonts w:eastAsia="Times New Roman" w:cstheme="minorHAnsi"/>
                <w:lang w:eastAsia="de-DE"/>
              </w:rPr>
              <w:t xml:space="preserve"> jeweils mit einer Frist von 7 Werktagen (Werktagsdefinition gemäß GeLi Gas-</w:t>
            </w:r>
            <w:r w:rsidRPr="00A544C3">
              <w:rPr>
                <w:rFonts w:eastAsia="Times New Roman" w:cstheme="minorHAnsi"/>
                <w:strike/>
                <w:lang w:eastAsia="de-DE"/>
              </w:rPr>
              <w:t>Festlegung</w:t>
            </w:r>
            <w:r w:rsidRPr="00A544C3">
              <w:rPr>
                <w:rFonts w:eastAsia="Times New Roman" w:cstheme="minorHAnsi"/>
                <w:lang w:eastAsia="de-DE"/>
              </w:rPr>
              <w:t>) auf das Wirksamwerden der Änderungen mit.</w:t>
            </w:r>
          </w:p>
          <w:p w14:paraId="5A2C4534" w14:textId="77777777" w:rsidR="00DA46B8" w:rsidRDefault="00DA46B8" w:rsidP="00B520EC">
            <w:pPr>
              <w:spacing w:before="120" w:line="240" w:lineRule="atLeast"/>
              <w:jc w:val="both"/>
              <w:rPr>
                <w:rFonts w:eastAsia="Times New Roman" w:cstheme="minorHAnsi"/>
                <w:lang w:eastAsia="de-DE"/>
              </w:rPr>
            </w:pPr>
          </w:p>
          <w:p w14:paraId="640D768A" w14:textId="77777777" w:rsidR="00FE0A26" w:rsidRPr="00731097" w:rsidRDefault="00FE0A26" w:rsidP="00B520EC">
            <w:pPr>
              <w:spacing w:before="120" w:line="240" w:lineRule="atLeast"/>
              <w:jc w:val="both"/>
              <w:rPr>
                <w:rFonts w:eastAsia="Times New Roman" w:cstheme="minorHAnsi"/>
                <w:lang w:eastAsia="de-DE"/>
              </w:rPr>
            </w:pPr>
          </w:p>
          <w:p w14:paraId="5E805191" w14:textId="67A3E945" w:rsidR="00F241A4" w:rsidRPr="00731097" w:rsidRDefault="00F241A4" w:rsidP="00B520EC">
            <w:pPr>
              <w:spacing w:before="120" w:line="240" w:lineRule="atLeast"/>
              <w:jc w:val="both"/>
              <w:rPr>
                <w:rFonts w:eastAsia="Times New Roman" w:cstheme="minorHAnsi"/>
                <w:u w:val="single"/>
                <w:lang w:eastAsia="de-DE"/>
              </w:rPr>
            </w:pPr>
          </w:p>
        </w:tc>
        <w:tc>
          <w:tcPr>
            <w:tcW w:w="2552" w:type="dxa"/>
          </w:tcPr>
          <w:p w14:paraId="7BC61F42" w14:textId="72641196" w:rsidR="009F0B3E" w:rsidRPr="00731097" w:rsidRDefault="00A544C3" w:rsidP="00B520EC">
            <w:pPr>
              <w:spacing w:before="120" w:after="120"/>
              <w:rPr>
                <w:rFonts w:cstheme="minorHAnsi"/>
              </w:rPr>
            </w:pPr>
            <w:r>
              <w:rPr>
                <w:rFonts w:cstheme="minorHAnsi"/>
              </w:rPr>
              <w:t>Redaktionelle Änderung</w:t>
            </w:r>
          </w:p>
        </w:tc>
      </w:tr>
      <w:tr w:rsidR="003038B8" w:rsidRPr="00731097" w14:paraId="12DA93A0" w14:textId="77777777" w:rsidTr="001D6B9C">
        <w:tc>
          <w:tcPr>
            <w:tcW w:w="2093" w:type="dxa"/>
          </w:tcPr>
          <w:p w14:paraId="40177351" w14:textId="752CFBF6" w:rsidR="007550CA" w:rsidRPr="00731097" w:rsidRDefault="007550CA" w:rsidP="00B520EC">
            <w:pPr>
              <w:spacing w:before="120"/>
              <w:rPr>
                <w:rFonts w:cstheme="minorHAnsi"/>
              </w:rPr>
            </w:pPr>
            <w:r w:rsidRPr="00410483">
              <w:rPr>
                <w:rFonts w:cstheme="minorHAnsi"/>
              </w:rPr>
              <w:lastRenderedPageBreak/>
              <w:t>§</w:t>
            </w:r>
            <w:r w:rsidR="00B8582F">
              <w:rPr>
                <w:rFonts w:cstheme="minorHAnsi"/>
              </w:rPr>
              <w:t xml:space="preserve"> </w:t>
            </w:r>
            <w:r w:rsidRPr="00410483">
              <w:rPr>
                <w:rFonts w:cstheme="minorHAnsi"/>
              </w:rPr>
              <w:t>1</w:t>
            </w:r>
            <w:r w:rsidR="00B8582F">
              <w:rPr>
                <w:rFonts w:cstheme="minorHAnsi"/>
              </w:rPr>
              <w:t xml:space="preserve">3 </w:t>
            </w:r>
            <w:r w:rsidRPr="00410483">
              <w:rPr>
                <w:rFonts w:cstheme="minorHAnsi"/>
              </w:rPr>
              <w:t xml:space="preserve">Ziffer </w:t>
            </w:r>
            <w:r w:rsidR="00B8582F">
              <w:rPr>
                <w:rFonts w:cstheme="minorHAnsi"/>
              </w:rPr>
              <w:t>1</w:t>
            </w:r>
          </w:p>
        </w:tc>
        <w:tc>
          <w:tcPr>
            <w:tcW w:w="9922" w:type="dxa"/>
          </w:tcPr>
          <w:p w14:paraId="5EAFC98C" w14:textId="3C46EEFC" w:rsidR="003038B8" w:rsidRPr="00731097" w:rsidRDefault="00B8582F" w:rsidP="00B8582F">
            <w:pPr>
              <w:spacing w:before="120" w:line="240" w:lineRule="atLeast"/>
              <w:ind w:left="490"/>
              <w:jc w:val="both"/>
              <w:rPr>
                <w:rFonts w:eastAsia="Times New Roman" w:cstheme="minorHAnsi"/>
                <w:lang w:eastAsia="de-DE"/>
              </w:rPr>
            </w:pPr>
            <w:r w:rsidRPr="00B8582F">
              <w:rPr>
                <w:rFonts w:eastAsia="Times New Roman" w:cstheme="minorHAnsi"/>
                <w:lang w:eastAsia="de-DE"/>
              </w:rPr>
              <w:t xml:space="preserve">Der Netzbetreiber haftet für Sach- und Vermögensschäden, die dem Transportkunden durch die Unterbrechung oder durch Unregelmäßigkeiten in der Netznutzung in allen Druckebenen entstehen, </w:t>
            </w:r>
            <w:r w:rsidRPr="00B8582F">
              <w:rPr>
                <w:rFonts w:eastAsia="Times New Roman" w:cstheme="minorHAnsi"/>
                <w:strike/>
                <w:lang w:eastAsia="de-DE"/>
              </w:rPr>
              <w:t>nach Maßgabe</w:t>
            </w:r>
            <w:r>
              <w:rPr>
                <w:rFonts w:eastAsia="Times New Roman" w:cstheme="minorHAnsi"/>
                <w:lang w:eastAsia="de-DE"/>
              </w:rPr>
              <w:t xml:space="preserve"> </w:t>
            </w:r>
            <w:r w:rsidRPr="00B8582F">
              <w:rPr>
                <w:rFonts w:eastAsia="Times New Roman" w:cstheme="minorHAnsi"/>
                <w:u w:val="single"/>
                <w:lang w:eastAsia="de-DE"/>
              </w:rPr>
              <w:t>entsprechend § 118 Abs. 2 EnWG</w:t>
            </w:r>
            <w:r w:rsidRPr="00B8582F">
              <w:rPr>
                <w:rFonts w:eastAsia="Times New Roman" w:cstheme="minorHAnsi"/>
                <w:lang w:eastAsia="de-DE"/>
              </w:rPr>
              <w:t xml:space="preserve"> </w:t>
            </w:r>
            <w:r w:rsidRPr="00B8582F">
              <w:rPr>
                <w:rFonts w:eastAsia="Times New Roman" w:cstheme="minorHAnsi"/>
                <w:strike/>
                <w:lang w:eastAsia="de-DE"/>
              </w:rPr>
              <w:t>des § 5 GasNZV</w:t>
            </w:r>
            <w:r w:rsidRPr="00B8582F">
              <w:rPr>
                <w:rFonts w:eastAsia="Times New Roman" w:cstheme="minorHAnsi"/>
                <w:lang w:eastAsia="de-DE"/>
              </w:rPr>
              <w:t xml:space="preserve"> i. V. m. § 18 NDAV. Die Vertragspartner vereinbaren eine Begrenzung des Haftungshöchstbetrages im Sinne von § 18 Abs. 2 S</w:t>
            </w:r>
            <w:r w:rsidRPr="00B8582F">
              <w:rPr>
                <w:rFonts w:eastAsia="Times New Roman" w:cstheme="minorHAnsi"/>
                <w:strike/>
                <w:lang w:eastAsia="de-DE"/>
              </w:rPr>
              <w:t>.</w:t>
            </w:r>
            <w:r w:rsidRPr="00B8582F">
              <w:rPr>
                <w:rFonts w:eastAsia="Times New Roman" w:cstheme="minorHAnsi"/>
                <w:u w:val="single"/>
                <w:lang w:eastAsia="de-DE"/>
              </w:rPr>
              <w:t>atz</w:t>
            </w:r>
            <w:r w:rsidRPr="00B8582F">
              <w:rPr>
                <w:rFonts w:eastAsia="Times New Roman" w:cstheme="minorHAnsi"/>
                <w:lang w:eastAsia="de-DE"/>
              </w:rPr>
              <w:t xml:space="preserve"> 1, Abs. 3 S</w:t>
            </w:r>
            <w:r w:rsidRPr="00B8582F">
              <w:rPr>
                <w:rFonts w:eastAsia="Times New Roman" w:cstheme="minorHAnsi"/>
                <w:strike/>
                <w:lang w:eastAsia="de-DE"/>
              </w:rPr>
              <w:t>.</w:t>
            </w:r>
            <w:r w:rsidRPr="00B8582F">
              <w:rPr>
                <w:rFonts w:eastAsia="Times New Roman" w:cstheme="minorHAnsi"/>
                <w:u w:val="single"/>
                <w:lang w:eastAsia="de-DE"/>
              </w:rPr>
              <w:t>at</w:t>
            </w:r>
            <w:r w:rsidRPr="00B8582F">
              <w:rPr>
                <w:rFonts w:eastAsia="Times New Roman" w:cstheme="minorHAnsi"/>
                <w:lang w:eastAsia="de-DE"/>
              </w:rPr>
              <w:t>z 4 und Abs. 4 S</w:t>
            </w:r>
            <w:r w:rsidRPr="00B8582F">
              <w:rPr>
                <w:rFonts w:eastAsia="Times New Roman" w:cstheme="minorHAnsi"/>
                <w:strike/>
                <w:lang w:eastAsia="de-DE"/>
              </w:rPr>
              <w:t>.</w:t>
            </w:r>
            <w:r w:rsidRPr="00B8582F">
              <w:rPr>
                <w:rFonts w:eastAsia="Times New Roman" w:cstheme="minorHAnsi"/>
                <w:u w:val="single"/>
                <w:lang w:eastAsia="de-DE"/>
              </w:rPr>
              <w:t>atz</w:t>
            </w:r>
            <w:r w:rsidRPr="00B8582F">
              <w:rPr>
                <w:rFonts w:eastAsia="Times New Roman" w:cstheme="minorHAnsi"/>
                <w:lang w:eastAsia="de-DE"/>
              </w:rPr>
              <w:t xml:space="preserve"> 1 NDAV (s. Anlage 6).</w:t>
            </w:r>
          </w:p>
        </w:tc>
        <w:tc>
          <w:tcPr>
            <w:tcW w:w="2552" w:type="dxa"/>
          </w:tcPr>
          <w:p w14:paraId="18D3DD39" w14:textId="01D6357F" w:rsidR="003038B8" w:rsidRPr="00731097" w:rsidRDefault="004340B6" w:rsidP="00B520EC">
            <w:pPr>
              <w:spacing w:before="120" w:after="120"/>
              <w:rPr>
                <w:rFonts w:cstheme="minorHAnsi"/>
              </w:rPr>
            </w:pPr>
            <w:r>
              <w:rPr>
                <w:rFonts w:cstheme="minorHAnsi"/>
              </w:rPr>
              <w:t>Aktualisierung der Verweise aufgrund des Außerkrafttretens der GaNZV zum Ablauf des 31.12.2025, sowie redaktionelle Änderungen</w:t>
            </w:r>
          </w:p>
        </w:tc>
      </w:tr>
      <w:tr w:rsidR="007550CA" w:rsidRPr="00731097" w14:paraId="4DB641C3" w14:textId="77777777" w:rsidTr="001D6B9C">
        <w:tc>
          <w:tcPr>
            <w:tcW w:w="2093" w:type="dxa"/>
          </w:tcPr>
          <w:p w14:paraId="56875253" w14:textId="28C98EDC" w:rsidR="00BA00CB" w:rsidRPr="00731097" w:rsidRDefault="00BA00CB" w:rsidP="00460B45">
            <w:pPr>
              <w:spacing w:before="120"/>
              <w:rPr>
                <w:rFonts w:cstheme="minorHAnsi"/>
                <w:sz w:val="20"/>
                <w:szCs w:val="20"/>
              </w:rPr>
            </w:pPr>
            <w:r w:rsidRPr="00731097">
              <w:rPr>
                <w:rFonts w:cstheme="minorHAnsi"/>
              </w:rPr>
              <w:t>§</w:t>
            </w:r>
            <w:r w:rsidR="00460B45">
              <w:rPr>
                <w:rFonts w:cstheme="minorHAnsi"/>
              </w:rPr>
              <w:t xml:space="preserve"> 14 </w:t>
            </w:r>
            <w:r w:rsidRPr="00731097">
              <w:rPr>
                <w:rFonts w:cstheme="minorHAnsi"/>
              </w:rPr>
              <w:t>Ziffer 4</w:t>
            </w:r>
          </w:p>
        </w:tc>
        <w:tc>
          <w:tcPr>
            <w:tcW w:w="9922" w:type="dxa"/>
          </w:tcPr>
          <w:p w14:paraId="206E22C1" w14:textId="013F2498" w:rsidR="007550CA" w:rsidRPr="00731097" w:rsidRDefault="00460B45" w:rsidP="00B520EC">
            <w:pPr>
              <w:spacing w:before="120" w:line="240" w:lineRule="atLeast"/>
              <w:jc w:val="both"/>
              <w:rPr>
                <w:rFonts w:eastAsia="Times New Roman" w:cstheme="minorHAnsi"/>
                <w:lang w:eastAsia="de-DE"/>
              </w:rPr>
            </w:pPr>
            <w:r w:rsidRPr="00460B45">
              <w:rPr>
                <w:rFonts w:eastAsia="Times New Roman" w:cstheme="minorHAnsi"/>
                <w:lang w:eastAsia="de-DE"/>
              </w:rPr>
              <w:t>Der Netzbetreiber kann diesen Vertrag mit einer Frist von drei Monaten zum Ende eines Kalendermonats kündigen, soweit eine Pflicht zum Netzzugang auf der Grundlage des EnWG</w:t>
            </w:r>
            <w:r w:rsidRPr="00460B45">
              <w:rPr>
                <w:rFonts w:eastAsia="Times New Roman" w:cstheme="minorHAnsi"/>
                <w:strike/>
                <w:lang w:eastAsia="de-DE"/>
              </w:rPr>
              <w:t xml:space="preserve">, der GasNZV </w:t>
            </w:r>
            <w:r w:rsidRPr="00460B45">
              <w:rPr>
                <w:rFonts w:eastAsia="Times New Roman" w:cstheme="minorHAnsi"/>
                <w:lang w:eastAsia="de-DE"/>
              </w:rPr>
              <w:t>oder anderer Rechtsvorschriften nicht oder nicht mehr besteht oder gleichzeitig mit der Kündigung der Abschluss eines neuen Netznutzungsvertrages angeboten wird, der den Anforderungen des EnWG</w:t>
            </w:r>
            <w:r w:rsidRPr="00460B45">
              <w:rPr>
                <w:rFonts w:eastAsia="Times New Roman" w:cstheme="minorHAnsi"/>
                <w:strike/>
                <w:lang w:eastAsia="de-DE"/>
              </w:rPr>
              <w:t>, der GasNZV</w:t>
            </w:r>
            <w:r w:rsidRPr="00460B45">
              <w:rPr>
                <w:rFonts w:eastAsia="Times New Roman" w:cstheme="minorHAnsi"/>
                <w:lang w:eastAsia="de-DE"/>
              </w:rPr>
              <w:t xml:space="preserve"> und anderer Rechtsvorschriften entspricht.</w:t>
            </w:r>
          </w:p>
        </w:tc>
        <w:tc>
          <w:tcPr>
            <w:tcW w:w="2552" w:type="dxa"/>
          </w:tcPr>
          <w:p w14:paraId="3C380F78" w14:textId="3BF0A843" w:rsidR="007550CA" w:rsidRPr="00731097" w:rsidRDefault="00460B45" w:rsidP="00B520EC">
            <w:pPr>
              <w:spacing w:before="120" w:after="120"/>
              <w:rPr>
                <w:rFonts w:cstheme="minorHAnsi"/>
              </w:rPr>
            </w:pPr>
            <w:r>
              <w:rPr>
                <w:rFonts w:cstheme="minorHAnsi"/>
              </w:rPr>
              <w:t>Streichung aufgrund des Außerkrafttretens der GaNZV zum Ablauf des 31.12.2025</w:t>
            </w:r>
          </w:p>
        </w:tc>
      </w:tr>
      <w:tr w:rsidR="007550CA" w:rsidRPr="00731097" w14:paraId="168ACB34" w14:textId="77777777" w:rsidTr="001D6B9C">
        <w:tc>
          <w:tcPr>
            <w:tcW w:w="2093" w:type="dxa"/>
          </w:tcPr>
          <w:p w14:paraId="02881D03" w14:textId="77777777" w:rsidR="00554D5C" w:rsidRDefault="00133386" w:rsidP="00B520EC">
            <w:pPr>
              <w:spacing w:before="120"/>
              <w:rPr>
                <w:rFonts w:cstheme="minorHAnsi"/>
              </w:rPr>
            </w:pPr>
            <w:r w:rsidRPr="00731097">
              <w:rPr>
                <w:rFonts w:cstheme="minorHAnsi"/>
              </w:rPr>
              <w:t>§</w:t>
            </w:r>
            <w:r w:rsidR="00705907">
              <w:rPr>
                <w:rFonts w:cstheme="minorHAnsi"/>
              </w:rPr>
              <w:t xml:space="preserve"> </w:t>
            </w:r>
            <w:r w:rsidRPr="00731097">
              <w:rPr>
                <w:rFonts w:cstheme="minorHAnsi"/>
              </w:rPr>
              <w:t>1</w:t>
            </w:r>
            <w:r w:rsidR="00705907">
              <w:rPr>
                <w:rFonts w:cstheme="minorHAnsi"/>
              </w:rPr>
              <w:t xml:space="preserve">6 </w:t>
            </w:r>
          </w:p>
          <w:p w14:paraId="38970FD7" w14:textId="0ABFFE36" w:rsidR="007550CA" w:rsidRDefault="00705907" w:rsidP="00B520EC">
            <w:pPr>
              <w:spacing w:before="120"/>
              <w:rPr>
                <w:rFonts w:cstheme="minorHAnsi"/>
              </w:rPr>
            </w:pPr>
            <w:r>
              <w:rPr>
                <w:rFonts w:cstheme="minorHAnsi"/>
              </w:rPr>
              <w:t>Ziffer 4 Satz 2</w:t>
            </w:r>
          </w:p>
          <w:p w14:paraId="3D6F6E0D" w14:textId="77777777" w:rsidR="00554D5C" w:rsidRDefault="00554D5C" w:rsidP="00B520EC">
            <w:pPr>
              <w:spacing w:before="120"/>
              <w:rPr>
                <w:rFonts w:cstheme="minorHAnsi"/>
              </w:rPr>
            </w:pPr>
          </w:p>
          <w:p w14:paraId="126D716C" w14:textId="77777777" w:rsidR="00B63E9E" w:rsidRDefault="00B63E9E" w:rsidP="00B520EC">
            <w:pPr>
              <w:spacing w:before="120"/>
              <w:rPr>
                <w:rFonts w:cstheme="minorHAnsi"/>
              </w:rPr>
            </w:pPr>
          </w:p>
          <w:p w14:paraId="33FDF5C7" w14:textId="7E6C0E4C" w:rsidR="00554D5C" w:rsidRDefault="00554D5C" w:rsidP="00B520EC">
            <w:pPr>
              <w:spacing w:before="120"/>
              <w:rPr>
                <w:rFonts w:cstheme="minorHAnsi"/>
              </w:rPr>
            </w:pPr>
            <w:r>
              <w:rPr>
                <w:rFonts w:cstheme="minorHAnsi"/>
              </w:rPr>
              <w:t>Ziffer 5 Satz 1</w:t>
            </w:r>
          </w:p>
          <w:p w14:paraId="01D3C8C4" w14:textId="77777777" w:rsidR="0080729E" w:rsidRDefault="0080729E" w:rsidP="00B520EC">
            <w:pPr>
              <w:spacing w:before="120"/>
              <w:rPr>
                <w:rFonts w:cstheme="minorHAnsi"/>
              </w:rPr>
            </w:pPr>
          </w:p>
          <w:p w14:paraId="39D7B937" w14:textId="77777777" w:rsidR="0080729E" w:rsidRDefault="0080729E" w:rsidP="00B520EC">
            <w:pPr>
              <w:spacing w:before="120"/>
              <w:rPr>
                <w:rFonts w:cstheme="minorHAnsi"/>
              </w:rPr>
            </w:pPr>
          </w:p>
          <w:p w14:paraId="4ECD0A06" w14:textId="77777777" w:rsidR="0080729E" w:rsidRDefault="0080729E" w:rsidP="00B520EC">
            <w:pPr>
              <w:spacing w:before="120"/>
              <w:rPr>
                <w:rFonts w:cstheme="minorHAnsi"/>
              </w:rPr>
            </w:pPr>
          </w:p>
          <w:p w14:paraId="2FA04358" w14:textId="775DC979" w:rsidR="0080729E" w:rsidRPr="00731097" w:rsidRDefault="0080729E" w:rsidP="00B520EC">
            <w:pPr>
              <w:spacing w:before="120"/>
              <w:rPr>
                <w:rFonts w:cstheme="minorHAnsi"/>
              </w:rPr>
            </w:pPr>
            <w:r>
              <w:rPr>
                <w:rFonts w:cstheme="minorHAnsi"/>
              </w:rPr>
              <w:t>Ziffer 6 Satz 1</w:t>
            </w:r>
          </w:p>
          <w:p w14:paraId="6FAD85EB" w14:textId="3FDDBC8C" w:rsidR="00133386" w:rsidRPr="00731097" w:rsidRDefault="00133386" w:rsidP="00B520EC">
            <w:pPr>
              <w:spacing w:before="120"/>
              <w:rPr>
                <w:rFonts w:cstheme="minorHAnsi"/>
                <w:sz w:val="20"/>
                <w:szCs w:val="20"/>
              </w:rPr>
            </w:pPr>
          </w:p>
        </w:tc>
        <w:tc>
          <w:tcPr>
            <w:tcW w:w="9922" w:type="dxa"/>
          </w:tcPr>
          <w:p w14:paraId="7DEC7555" w14:textId="77777777" w:rsidR="00554D5C" w:rsidRDefault="00554D5C" w:rsidP="00B520EC">
            <w:pPr>
              <w:spacing w:before="120" w:line="240" w:lineRule="atLeast"/>
              <w:jc w:val="both"/>
              <w:rPr>
                <w:rFonts w:eastAsia="Times New Roman" w:cstheme="minorHAnsi"/>
                <w:lang w:eastAsia="de-DE"/>
              </w:rPr>
            </w:pPr>
          </w:p>
          <w:p w14:paraId="5745E8D1" w14:textId="77777777" w:rsidR="007550CA" w:rsidRDefault="00705907" w:rsidP="00B520EC">
            <w:pPr>
              <w:spacing w:before="120" w:line="240" w:lineRule="atLeast"/>
              <w:jc w:val="both"/>
              <w:rPr>
                <w:rFonts w:eastAsia="Times New Roman" w:cstheme="minorHAnsi"/>
                <w:lang w:eastAsia="de-DE"/>
              </w:rPr>
            </w:pPr>
            <w:r w:rsidRPr="00705907">
              <w:rPr>
                <w:rFonts w:eastAsia="Times New Roman" w:cstheme="minorHAnsi"/>
                <w:lang w:eastAsia="de-DE"/>
              </w:rPr>
              <w:t xml:space="preserve">Diese Vereinbarung dient auch der Erfüllung der Voraussetzungen des § 14 Abs. 3 Nr. 2 </w:t>
            </w:r>
            <w:r w:rsidRPr="00705907">
              <w:rPr>
                <w:rFonts w:eastAsia="Times New Roman" w:cstheme="minorHAnsi"/>
                <w:strike/>
                <w:lang w:eastAsia="de-DE"/>
              </w:rPr>
              <w:t>Umsatzsteuergesetz</w:t>
            </w:r>
            <w:r w:rsidRPr="00705907">
              <w:rPr>
                <w:rFonts w:eastAsia="Times New Roman" w:cstheme="minorHAnsi"/>
                <w:lang w:eastAsia="de-DE"/>
              </w:rPr>
              <w:t xml:space="preserve"> </w:t>
            </w:r>
            <w:r w:rsidRPr="00705907">
              <w:rPr>
                <w:rFonts w:eastAsia="Times New Roman" w:cstheme="minorHAnsi"/>
                <w:strike/>
                <w:lang w:eastAsia="de-DE"/>
              </w:rPr>
              <w:t>(</w:t>
            </w:r>
            <w:r w:rsidRPr="00705907">
              <w:rPr>
                <w:rFonts w:eastAsia="Times New Roman" w:cstheme="minorHAnsi"/>
                <w:lang w:eastAsia="de-DE"/>
              </w:rPr>
              <w:t>UStG</w:t>
            </w:r>
            <w:r w:rsidRPr="00705907">
              <w:rPr>
                <w:rFonts w:eastAsia="Times New Roman" w:cstheme="minorHAnsi"/>
                <w:strike/>
                <w:lang w:eastAsia="de-DE"/>
              </w:rPr>
              <w:t>)</w:t>
            </w:r>
            <w:r w:rsidRPr="00705907">
              <w:rPr>
                <w:rFonts w:eastAsia="Times New Roman" w:cstheme="minorHAnsi"/>
                <w:lang w:eastAsia="de-DE"/>
              </w:rPr>
              <w:t>.</w:t>
            </w:r>
          </w:p>
          <w:p w14:paraId="43BC3A01" w14:textId="77777777" w:rsidR="00554D5C" w:rsidRDefault="00554D5C" w:rsidP="00B520EC">
            <w:pPr>
              <w:spacing w:before="120" w:line="240" w:lineRule="atLeast"/>
              <w:jc w:val="both"/>
              <w:rPr>
                <w:rFonts w:eastAsia="Times New Roman" w:cstheme="minorHAnsi"/>
                <w:lang w:eastAsia="de-DE"/>
              </w:rPr>
            </w:pPr>
          </w:p>
          <w:p w14:paraId="6F71B750" w14:textId="77777777" w:rsidR="00554D5C" w:rsidRDefault="00554D5C" w:rsidP="00B520EC">
            <w:pPr>
              <w:spacing w:before="120" w:line="240" w:lineRule="atLeast"/>
              <w:jc w:val="both"/>
              <w:rPr>
                <w:rFonts w:eastAsia="Times New Roman" w:cstheme="minorHAnsi"/>
                <w:lang w:eastAsia="de-DE"/>
              </w:rPr>
            </w:pPr>
            <w:r w:rsidRPr="00554D5C">
              <w:rPr>
                <w:rFonts w:eastAsia="Times New Roman" w:cstheme="minorHAnsi"/>
                <w:lang w:eastAsia="de-DE"/>
              </w:rPr>
              <w:t xml:space="preserve">Für Letztverbraucher mit registrierender Leistungsmessung und einem in der Regel nicht planbaren, </w:t>
            </w:r>
            <w:proofErr w:type="gramStart"/>
            <w:r w:rsidRPr="00554D5C">
              <w:rPr>
                <w:rFonts w:eastAsia="Times New Roman" w:cstheme="minorHAnsi"/>
                <w:lang w:eastAsia="de-DE"/>
              </w:rPr>
              <w:t>extrem hohen</w:t>
            </w:r>
            <w:proofErr w:type="gramEnd"/>
            <w:r w:rsidRPr="00554D5C">
              <w:rPr>
                <w:rFonts w:eastAsia="Times New Roman" w:cstheme="minorHAnsi"/>
                <w:lang w:eastAsia="de-DE"/>
              </w:rPr>
              <w:t xml:space="preserve"> und extrem schwankenden Gasverbrauch kann der Netzbetreiber vorherige technische Ausspeisemeldungen und die Einhaltung der technischen Grenzen gemäß </w:t>
            </w:r>
            <w:r w:rsidRPr="00554D5C">
              <w:rPr>
                <w:rFonts w:eastAsia="Times New Roman" w:cstheme="minorHAnsi"/>
                <w:strike/>
                <w:lang w:eastAsia="de-DE"/>
              </w:rPr>
              <w:t>§ 8 Abs. 5 GasNZV</w:t>
            </w:r>
            <w:r w:rsidRPr="00554D5C">
              <w:rPr>
                <w:rFonts w:eastAsia="Times New Roman" w:cstheme="minorHAnsi"/>
                <w:lang w:eastAsia="de-DE"/>
              </w:rPr>
              <w:t xml:space="preserve"> </w:t>
            </w:r>
            <w:r w:rsidRPr="00554D5C">
              <w:rPr>
                <w:rFonts w:eastAsia="Times New Roman" w:cstheme="minorHAnsi"/>
                <w:u w:val="single"/>
                <w:lang w:eastAsia="de-DE"/>
              </w:rPr>
              <w:t>Tenorziffer 2 lit. g) KARLA Gas</w:t>
            </w:r>
            <w:r w:rsidRPr="00554D5C">
              <w:rPr>
                <w:rFonts w:eastAsia="Times New Roman" w:cstheme="minorHAnsi"/>
                <w:lang w:eastAsia="de-DE"/>
              </w:rPr>
              <w:t xml:space="preserve"> </w:t>
            </w:r>
            <w:proofErr w:type="gramStart"/>
            <w:r w:rsidRPr="00554D5C">
              <w:rPr>
                <w:rFonts w:eastAsia="Times New Roman" w:cstheme="minorHAnsi"/>
                <w:lang w:eastAsia="de-DE"/>
              </w:rPr>
              <w:t>verlangen,</w:t>
            </w:r>
            <w:r>
              <w:rPr>
                <w:rFonts w:eastAsia="Times New Roman" w:cstheme="minorHAnsi"/>
                <w:lang w:eastAsia="de-DE"/>
              </w:rPr>
              <w:t>[</w:t>
            </w:r>
            <w:proofErr w:type="gramEnd"/>
            <w:r>
              <w:rPr>
                <w:rFonts w:eastAsia="Times New Roman" w:cstheme="minorHAnsi"/>
                <w:lang w:eastAsia="de-DE"/>
              </w:rPr>
              <w:t>…].</w:t>
            </w:r>
          </w:p>
          <w:p w14:paraId="23DDB451" w14:textId="77777777" w:rsidR="0080729E" w:rsidRDefault="0080729E" w:rsidP="00B520EC">
            <w:pPr>
              <w:spacing w:before="120" w:line="240" w:lineRule="atLeast"/>
              <w:jc w:val="both"/>
              <w:rPr>
                <w:rFonts w:eastAsia="Times New Roman" w:cstheme="minorHAnsi"/>
                <w:lang w:eastAsia="de-DE"/>
              </w:rPr>
            </w:pPr>
          </w:p>
          <w:p w14:paraId="6EF77DA2" w14:textId="6E6B90A4" w:rsidR="0080729E" w:rsidRPr="00731097" w:rsidRDefault="0080729E" w:rsidP="00B520EC">
            <w:pPr>
              <w:spacing w:before="120" w:line="240" w:lineRule="atLeast"/>
              <w:jc w:val="both"/>
              <w:rPr>
                <w:rFonts w:eastAsia="Times New Roman" w:cstheme="minorHAnsi"/>
                <w:lang w:eastAsia="de-DE"/>
              </w:rPr>
            </w:pPr>
            <w:r w:rsidRPr="0080729E">
              <w:rPr>
                <w:rFonts w:eastAsia="Times New Roman" w:cstheme="minorHAnsi"/>
                <w:lang w:eastAsia="de-DE"/>
              </w:rPr>
              <w:t xml:space="preserve">Sofern der Bilanzkreisverantwortliche des Transportkunden eine Vereinbarung über ein langfristiges Regelenergieprodukt, welches durch Nutzung von Abschaltpotentialen an RLM-Ausspeisepunkten bewirkt wird, mit dem Marktgebietsverantwortlichen abschließt, das mindestens einen der Ausspeisepunkte des Transportkunden im Netz des Netzbetreibers betrifft, hat der Transportkunde den Netzbetreiber hierüber unter Angabe der betroffenen Ausspeisepunkte nach </w:t>
            </w:r>
            <w:r w:rsidRPr="0080729E">
              <w:rPr>
                <w:rFonts w:eastAsia="Times New Roman" w:cstheme="minorHAnsi"/>
                <w:strike/>
                <w:lang w:eastAsia="de-DE"/>
              </w:rPr>
              <w:t>§ 41 Abs. 3 Nr. 1 GasNZV</w:t>
            </w:r>
            <w:r w:rsidRPr="0080729E">
              <w:rPr>
                <w:rFonts w:eastAsia="Times New Roman" w:cstheme="minorHAnsi"/>
                <w:lang w:eastAsia="de-DE"/>
              </w:rPr>
              <w:t xml:space="preserve"> </w:t>
            </w:r>
            <w:r w:rsidRPr="0080729E">
              <w:rPr>
                <w:rFonts w:eastAsia="Times New Roman" w:cstheme="minorHAnsi"/>
                <w:u w:val="single"/>
                <w:lang w:eastAsia="de-DE"/>
              </w:rPr>
              <w:t>Maßgabe der Identifizierung von Ausspeisepunkten nach GeLi Gas</w:t>
            </w:r>
            <w:r w:rsidRPr="0080729E">
              <w:rPr>
                <w:rFonts w:eastAsia="Times New Roman" w:cstheme="minorHAnsi"/>
                <w:lang w:eastAsia="de-DE"/>
              </w:rPr>
              <w:t xml:space="preserve"> einschließlich</w:t>
            </w:r>
            <w:r>
              <w:rPr>
                <w:rFonts w:eastAsia="Times New Roman" w:cstheme="minorHAnsi"/>
                <w:lang w:eastAsia="de-DE"/>
              </w:rPr>
              <w:t xml:space="preserve"> […].</w:t>
            </w:r>
          </w:p>
        </w:tc>
        <w:tc>
          <w:tcPr>
            <w:tcW w:w="2552" w:type="dxa"/>
          </w:tcPr>
          <w:p w14:paraId="00A3276A" w14:textId="77777777" w:rsidR="00554D5C" w:rsidRDefault="00554D5C" w:rsidP="00B520EC">
            <w:pPr>
              <w:spacing w:before="120" w:after="120"/>
              <w:rPr>
                <w:rFonts w:cstheme="minorHAnsi"/>
              </w:rPr>
            </w:pPr>
          </w:p>
          <w:p w14:paraId="793D8348" w14:textId="77777777" w:rsidR="007550CA" w:rsidRDefault="00EC76DA" w:rsidP="00B520EC">
            <w:pPr>
              <w:spacing w:before="120" w:after="120"/>
              <w:rPr>
                <w:rFonts w:cstheme="minorHAnsi"/>
              </w:rPr>
            </w:pPr>
            <w:r w:rsidRPr="00731097">
              <w:rPr>
                <w:rFonts w:cstheme="minorHAnsi"/>
              </w:rPr>
              <w:t xml:space="preserve">Redaktionelle </w:t>
            </w:r>
            <w:r w:rsidR="00705907">
              <w:rPr>
                <w:rFonts w:cstheme="minorHAnsi"/>
              </w:rPr>
              <w:t>Änderung</w:t>
            </w:r>
          </w:p>
          <w:p w14:paraId="547B6432" w14:textId="77777777" w:rsidR="00554D5C" w:rsidRDefault="00554D5C" w:rsidP="00B520EC">
            <w:pPr>
              <w:spacing w:before="120" w:after="120"/>
              <w:rPr>
                <w:rFonts w:cstheme="minorHAnsi"/>
              </w:rPr>
            </w:pPr>
          </w:p>
          <w:p w14:paraId="7DAD6DB1" w14:textId="77777777" w:rsidR="00554D5C" w:rsidRDefault="00554D5C" w:rsidP="00B520EC">
            <w:pPr>
              <w:spacing w:before="120" w:after="120"/>
              <w:rPr>
                <w:rFonts w:cstheme="minorHAnsi"/>
              </w:rPr>
            </w:pPr>
            <w:r w:rsidRPr="00554D5C">
              <w:rPr>
                <w:rFonts w:cstheme="minorHAnsi"/>
              </w:rPr>
              <w:t xml:space="preserve">Aktualisierung der </w:t>
            </w:r>
            <w:proofErr w:type="gramStart"/>
            <w:r w:rsidRPr="00554D5C">
              <w:rPr>
                <w:rFonts w:cstheme="minorHAnsi"/>
              </w:rPr>
              <w:t>Ver-weise</w:t>
            </w:r>
            <w:proofErr w:type="gramEnd"/>
            <w:r w:rsidRPr="00554D5C">
              <w:rPr>
                <w:rFonts w:cstheme="minorHAnsi"/>
              </w:rPr>
              <w:t xml:space="preserve"> aufgrund des Außerkrafttretens der GaNZV zum Ablauf des 31.12.2025</w:t>
            </w:r>
          </w:p>
          <w:p w14:paraId="5DB07B62" w14:textId="77777777" w:rsidR="00B63E9E" w:rsidRDefault="00B63E9E" w:rsidP="00B520EC">
            <w:pPr>
              <w:spacing w:before="120" w:after="120"/>
              <w:rPr>
                <w:rFonts w:cstheme="minorHAnsi"/>
              </w:rPr>
            </w:pPr>
          </w:p>
          <w:p w14:paraId="279B9408" w14:textId="6B1851F6" w:rsidR="00B63E9E" w:rsidRPr="00731097" w:rsidRDefault="00E6786F" w:rsidP="00B520EC">
            <w:pPr>
              <w:spacing w:before="120" w:after="120"/>
              <w:rPr>
                <w:rFonts w:cstheme="minorHAnsi"/>
              </w:rPr>
            </w:pPr>
            <w:r>
              <w:rPr>
                <w:rFonts w:cstheme="minorHAnsi"/>
              </w:rPr>
              <w:t xml:space="preserve">Anpassung </w:t>
            </w:r>
            <w:r w:rsidR="00DB74A2">
              <w:rPr>
                <w:rFonts w:cstheme="minorHAnsi"/>
              </w:rPr>
              <w:t>aufgrund Außerkr</w:t>
            </w:r>
            <w:r w:rsidR="00B528C8">
              <w:rPr>
                <w:rFonts w:cstheme="minorHAnsi"/>
              </w:rPr>
              <w:t>a</w:t>
            </w:r>
            <w:r w:rsidR="00DB74A2">
              <w:rPr>
                <w:rFonts w:cstheme="minorHAnsi"/>
              </w:rPr>
              <w:t>fttretens der GasNZV</w:t>
            </w:r>
            <w:r w:rsidR="00BF262B">
              <w:rPr>
                <w:rFonts w:cstheme="minorHAnsi"/>
              </w:rPr>
              <w:t xml:space="preserve"> zum Ablauf des 31.12.2025</w:t>
            </w:r>
          </w:p>
        </w:tc>
      </w:tr>
      <w:tr w:rsidR="00133386" w:rsidRPr="00731097" w14:paraId="6D3C1B57" w14:textId="77777777" w:rsidTr="001D6B9C">
        <w:tc>
          <w:tcPr>
            <w:tcW w:w="2093" w:type="dxa"/>
          </w:tcPr>
          <w:p w14:paraId="52F17A32" w14:textId="476E945F" w:rsidR="00133386" w:rsidRPr="00731097" w:rsidRDefault="00CF5D07" w:rsidP="00B520EC">
            <w:pPr>
              <w:spacing w:before="120"/>
              <w:rPr>
                <w:rFonts w:cstheme="minorHAnsi"/>
              </w:rPr>
            </w:pPr>
            <w:r w:rsidRPr="00731097">
              <w:rPr>
                <w:rFonts w:cstheme="minorHAnsi"/>
              </w:rPr>
              <w:t>§</w:t>
            </w:r>
            <w:r w:rsidR="00213B4F">
              <w:rPr>
                <w:rFonts w:cstheme="minorHAnsi"/>
              </w:rPr>
              <w:t xml:space="preserve"> 18 Ziffer 1 Satz 5</w:t>
            </w:r>
          </w:p>
          <w:p w14:paraId="36A835D1" w14:textId="25D48059" w:rsidR="00CF5D07" w:rsidRPr="00731097" w:rsidRDefault="00CF5D07" w:rsidP="00770FE3">
            <w:pPr>
              <w:spacing w:before="120"/>
              <w:rPr>
                <w:rFonts w:cstheme="minorHAnsi"/>
              </w:rPr>
            </w:pPr>
          </w:p>
        </w:tc>
        <w:tc>
          <w:tcPr>
            <w:tcW w:w="9922" w:type="dxa"/>
          </w:tcPr>
          <w:p w14:paraId="6E255948" w14:textId="62E93C55" w:rsidR="00CF5D07" w:rsidRPr="000A0E05" w:rsidRDefault="00213B4F" w:rsidP="00770FE3">
            <w:pPr>
              <w:spacing w:before="120" w:line="240" w:lineRule="atLeast"/>
              <w:jc w:val="both"/>
              <w:rPr>
                <w:rFonts w:eastAsia="Times New Roman" w:cstheme="minorHAnsi"/>
                <w:lang w:eastAsia="de-DE"/>
              </w:rPr>
            </w:pPr>
            <w:r w:rsidRPr="00213B4F">
              <w:rPr>
                <w:rFonts w:eastAsia="Times New Roman" w:cstheme="minorHAnsi"/>
                <w:lang w:eastAsia="de-DE"/>
              </w:rPr>
              <w:t xml:space="preserve">Eine Zustimmung ist auch dann nicht erforderlich, wenn es sich bei dem Rechtsnachfolger um ein verbundenes Unternehmen </w:t>
            </w:r>
            <w:r w:rsidRPr="00213B4F">
              <w:rPr>
                <w:rFonts w:eastAsia="Times New Roman" w:cstheme="minorHAnsi"/>
                <w:strike/>
                <w:lang w:eastAsia="de-DE"/>
              </w:rPr>
              <w:t>i. S. d.</w:t>
            </w:r>
            <w:r>
              <w:rPr>
                <w:rFonts w:eastAsia="Times New Roman" w:cstheme="minorHAnsi"/>
                <w:lang w:eastAsia="de-DE"/>
              </w:rPr>
              <w:t xml:space="preserve"> </w:t>
            </w:r>
            <w:r w:rsidRPr="00213B4F">
              <w:rPr>
                <w:rFonts w:eastAsia="Times New Roman" w:cstheme="minorHAnsi"/>
                <w:u w:val="single"/>
                <w:lang w:eastAsia="de-DE"/>
              </w:rPr>
              <w:t>im Sinne der</w:t>
            </w:r>
            <w:r w:rsidRPr="00213B4F">
              <w:rPr>
                <w:rFonts w:eastAsia="Times New Roman" w:cstheme="minorHAnsi"/>
                <w:lang w:eastAsia="de-DE"/>
              </w:rPr>
              <w:t xml:space="preserve"> §§ 15 ff. Aktiengesetz (AktG) handelt.</w:t>
            </w:r>
          </w:p>
        </w:tc>
        <w:tc>
          <w:tcPr>
            <w:tcW w:w="2552" w:type="dxa"/>
          </w:tcPr>
          <w:p w14:paraId="452CA9AA" w14:textId="77427B0C" w:rsidR="00CF5D07" w:rsidRPr="00731097" w:rsidRDefault="00CF5D07" w:rsidP="00CF5D07">
            <w:pPr>
              <w:spacing w:before="120" w:after="120"/>
              <w:rPr>
                <w:rFonts w:cstheme="minorHAnsi"/>
              </w:rPr>
            </w:pPr>
            <w:r w:rsidRPr="00731097">
              <w:rPr>
                <w:rFonts w:cstheme="minorHAnsi"/>
              </w:rPr>
              <w:t xml:space="preserve">Redaktionelle </w:t>
            </w:r>
            <w:r w:rsidR="00213B4F">
              <w:rPr>
                <w:rFonts w:cstheme="minorHAnsi"/>
              </w:rPr>
              <w:t>Ä</w:t>
            </w:r>
            <w:r w:rsidRPr="00731097">
              <w:rPr>
                <w:rFonts w:cstheme="minorHAnsi"/>
              </w:rPr>
              <w:t>nderung</w:t>
            </w:r>
          </w:p>
          <w:p w14:paraId="29DF0E80" w14:textId="2C3B8752" w:rsidR="00CF5D07" w:rsidRPr="00731097" w:rsidRDefault="00CF5D07" w:rsidP="00770FE3">
            <w:pPr>
              <w:spacing w:before="120" w:after="120"/>
              <w:rPr>
                <w:rFonts w:cstheme="minorHAnsi"/>
              </w:rPr>
            </w:pPr>
          </w:p>
        </w:tc>
      </w:tr>
    </w:tbl>
    <w:p w14:paraId="1ED65AFF" w14:textId="17D9FD08" w:rsidR="00497B90" w:rsidRPr="00731097" w:rsidRDefault="00497B90" w:rsidP="00FF7F8B">
      <w:pPr>
        <w:rPr>
          <w:rFonts w:cstheme="minorHAnsi"/>
        </w:rPr>
      </w:pPr>
    </w:p>
    <w:p w14:paraId="446CF642" w14:textId="77777777" w:rsidR="00EC6C0A" w:rsidRPr="00731097" w:rsidRDefault="00EC6C0A" w:rsidP="00EC6C0A">
      <w:pPr>
        <w:jc w:val="both"/>
        <w:rPr>
          <w:rFonts w:cstheme="minorHAnsi"/>
        </w:rPr>
      </w:pPr>
      <w:r w:rsidRPr="00731097">
        <w:rPr>
          <w:rFonts w:cstheme="minorHAnsi"/>
        </w:rPr>
        <w:t xml:space="preserve">Tabelle 2: Änderungen Anlagen zum Lieferantenrahmenvertrag Gas </w:t>
      </w:r>
    </w:p>
    <w:tbl>
      <w:tblPr>
        <w:tblStyle w:val="Tabellenraster"/>
        <w:tblW w:w="14567" w:type="dxa"/>
        <w:tblLook w:val="04A0" w:firstRow="1" w:lastRow="0" w:firstColumn="1" w:lastColumn="0" w:noHBand="0" w:noVBand="1"/>
      </w:tblPr>
      <w:tblGrid>
        <w:gridCol w:w="2093"/>
        <w:gridCol w:w="9922"/>
        <w:gridCol w:w="2552"/>
      </w:tblGrid>
      <w:tr w:rsidR="00EC6C0A" w:rsidRPr="00731097" w14:paraId="761730B5" w14:textId="77777777" w:rsidTr="00AF105E">
        <w:tc>
          <w:tcPr>
            <w:tcW w:w="2093" w:type="dxa"/>
          </w:tcPr>
          <w:p w14:paraId="23301C91" w14:textId="77777777" w:rsidR="00EC6C0A" w:rsidRPr="00731097" w:rsidRDefault="00EC6C0A" w:rsidP="00AF105E">
            <w:pPr>
              <w:spacing w:before="120"/>
              <w:rPr>
                <w:rFonts w:cstheme="minorHAnsi"/>
                <w:b/>
                <w:sz w:val="20"/>
                <w:szCs w:val="20"/>
              </w:rPr>
            </w:pPr>
            <w:r w:rsidRPr="00731097">
              <w:rPr>
                <w:rFonts w:cstheme="minorHAnsi"/>
                <w:b/>
                <w:sz w:val="20"/>
                <w:szCs w:val="20"/>
              </w:rPr>
              <w:t>Regelung</w:t>
            </w:r>
          </w:p>
        </w:tc>
        <w:tc>
          <w:tcPr>
            <w:tcW w:w="9922" w:type="dxa"/>
          </w:tcPr>
          <w:p w14:paraId="07C4B14F" w14:textId="77777777" w:rsidR="00EC6C0A" w:rsidRPr="00731097" w:rsidRDefault="00EC6C0A" w:rsidP="00AF105E">
            <w:pPr>
              <w:spacing w:before="120"/>
              <w:jc w:val="both"/>
              <w:rPr>
                <w:rFonts w:cstheme="minorHAnsi"/>
                <w:b/>
                <w:sz w:val="20"/>
                <w:szCs w:val="20"/>
              </w:rPr>
            </w:pPr>
            <w:r w:rsidRPr="00731097">
              <w:rPr>
                <w:rFonts w:cstheme="minorHAnsi"/>
                <w:b/>
                <w:sz w:val="20"/>
                <w:szCs w:val="20"/>
              </w:rPr>
              <w:t xml:space="preserve">Änderung </w:t>
            </w:r>
          </w:p>
        </w:tc>
        <w:tc>
          <w:tcPr>
            <w:tcW w:w="2552" w:type="dxa"/>
          </w:tcPr>
          <w:p w14:paraId="1FD2D3E1" w14:textId="77777777" w:rsidR="00EC6C0A" w:rsidRPr="00731097" w:rsidRDefault="00EC6C0A" w:rsidP="00AF105E">
            <w:pPr>
              <w:spacing w:before="120"/>
              <w:jc w:val="both"/>
              <w:rPr>
                <w:rFonts w:cstheme="minorHAnsi"/>
                <w:b/>
                <w:sz w:val="20"/>
                <w:szCs w:val="20"/>
              </w:rPr>
            </w:pPr>
            <w:r w:rsidRPr="00731097">
              <w:rPr>
                <w:rFonts w:cstheme="minorHAnsi"/>
                <w:b/>
                <w:sz w:val="20"/>
                <w:szCs w:val="20"/>
              </w:rPr>
              <w:t>Erläuterungen</w:t>
            </w:r>
          </w:p>
        </w:tc>
      </w:tr>
      <w:tr w:rsidR="00EC6C0A" w:rsidRPr="00731097" w14:paraId="60C8642B" w14:textId="77777777" w:rsidTr="00AF105E">
        <w:tc>
          <w:tcPr>
            <w:tcW w:w="2093" w:type="dxa"/>
          </w:tcPr>
          <w:p w14:paraId="1DCFDD7B" w14:textId="77777777" w:rsidR="00CD4245" w:rsidRDefault="00F71468" w:rsidP="00F71468">
            <w:pPr>
              <w:spacing w:before="120"/>
              <w:rPr>
                <w:rFonts w:cstheme="minorHAnsi"/>
              </w:rPr>
            </w:pPr>
            <w:r>
              <w:rPr>
                <w:rFonts w:cstheme="minorHAnsi"/>
              </w:rPr>
              <w:t>Anlage 3</w:t>
            </w:r>
            <w:r w:rsidR="00CD4245">
              <w:rPr>
                <w:rFonts w:cstheme="minorHAnsi"/>
              </w:rPr>
              <w:t>:</w:t>
            </w:r>
          </w:p>
          <w:p w14:paraId="1CB8C1C5" w14:textId="340D0558" w:rsidR="00CD4245" w:rsidRDefault="00CD4245" w:rsidP="00F71468">
            <w:pPr>
              <w:spacing w:before="120"/>
              <w:rPr>
                <w:rFonts w:cstheme="minorHAnsi"/>
              </w:rPr>
            </w:pPr>
            <w:r w:rsidRPr="00CD4245">
              <w:rPr>
                <w:rFonts w:cstheme="minorHAnsi"/>
              </w:rPr>
              <w:t>Vereinbarung über elektronischen Datenaustausch (EDI)</w:t>
            </w:r>
          </w:p>
          <w:p w14:paraId="340ACFE3" w14:textId="5A3E225A" w:rsidR="00F71468" w:rsidRPr="00731097" w:rsidRDefault="00F71468" w:rsidP="00F71468">
            <w:pPr>
              <w:spacing w:before="120"/>
              <w:rPr>
                <w:rFonts w:cstheme="minorHAnsi"/>
              </w:rPr>
            </w:pPr>
            <w:r>
              <w:rPr>
                <w:rFonts w:cstheme="minorHAnsi"/>
              </w:rPr>
              <w:t>Ziffer 5.1</w:t>
            </w:r>
          </w:p>
          <w:p w14:paraId="706111C0" w14:textId="15F35B86" w:rsidR="00EC6C0A" w:rsidRPr="00731097" w:rsidRDefault="00EC6C0A" w:rsidP="00AF105E">
            <w:pPr>
              <w:spacing w:before="120"/>
              <w:rPr>
                <w:rFonts w:cstheme="minorHAnsi"/>
                <w:bCs/>
                <w:sz w:val="20"/>
                <w:szCs w:val="20"/>
              </w:rPr>
            </w:pPr>
          </w:p>
        </w:tc>
        <w:tc>
          <w:tcPr>
            <w:tcW w:w="9922" w:type="dxa"/>
          </w:tcPr>
          <w:p w14:paraId="56F2E773" w14:textId="61E96305" w:rsidR="00391204" w:rsidRPr="00731097" w:rsidRDefault="00F71468" w:rsidP="00391204">
            <w:pPr>
              <w:spacing w:before="120"/>
              <w:jc w:val="both"/>
              <w:rPr>
                <w:rFonts w:cstheme="minorHAnsi"/>
                <w:b/>
                <w:sz w:val="20"/>
                <w:szCs w:val="20"/>
              </w:rPr>
            </w:pPr>
            <w:r w:rsidRPr="00770FE3">
              <w:rPr>
                <w:rFonts w:eastAsia="Times New Roman" w:cstheme="minorHAnsi"/>
                <w:lang w:eastAsia="de-DE"/>
              </w:rPr>
              <w:t xml:space="preserve">Jede Partei archiviert ein vollständiges, chronologisches Protokoll aller von den Parteien während einer geschäftlichen Transaktion </w:t>
            </w:r>
            <w:r w:rsidRPr="00770FE3">
              <w:rPr>
                <w:rFonts w:eastAsia="Times New Roman" w:cstheme="minorHAnsi"/>
                <w:strike/>
                <w:lang w:eastAsia="de-DE"/>
              </w:rPr>
              <w:t>i. S. d.</w:t>
            </w:r>
            <w:r w:rsidRPr="00770FE3">
              <w:rPr>
                <w:rFonts w:eastAsia="Times New Roman" w:cstheme="minorHAnsi"/>
                <w:u w:val="single"/>
                <w:lang w:eastAsia="de-DE"/>
              </w:rPr>
              <w:t>im Sinne des</w:t>
            </w:r>
            <w:r w:rsidRPr="00770FE3">
              <w:rPr>
                <w:rFonts w:eastAsia="Times New Roman" w:cstheme="minorHAnsi"/>
                <w:lang w:eastAsia="de-DE"/>
              </w:rPr>
              <w:t xml:space="preserve"> Art. 1 ausgetauschten EDI-Nachrichten unverändert und sicher gemäß den Fristen und Spezifikationen, die durch die bestehenden rechtlichen Grundlagen (insbesondere nach den handels- und steuerrechtlichen Vorschriften und den festgelegten Prozessen der BNetzA vorgeschrieben sind.</w:t>
            </w:r>
          </w:p>
        </w:tc>
        <w:tc>
          <w:tcPr>
            <w:tcW w:w="2552" w:type="dxa"/>
          </w:tcPr>
          <w:p w14:paraId="3FA61034" w14:textId="4AD0CDDD" w:rsidR="00EC6C0A" w:rsidRPr="00731097" w:rsidRDefault="00F71468" w:rsidP="0069079C">
            <w:pPr>
              <w:spacing w:before="120"/>
              <w:rPr>
                <w:rFonts w:cstheme="minorHAnsi"/>
                <w:b/>
              </w:rPr>
            </w:pPr>
            <w:r>
              <w:rPr>
                <w:rFonts w:cstheme="minorHAnsi"/>
              </w:rPr>
              <w:t>Redaktionelle Änderung</w:t>
            </w:r>
          </w:p>
        </w:tc>
      </w:tr>
      <w:tr w:rsidR="00165951" w:rsidRPr="00731097" w14:paraId="5DFE94CC" w14:textId="77777777" w:rsidTr="00AF105E">
        <w:tc>
          <w:tcPr>
            <w:tcW w:w="2093" w:type="dxa"/>
          </w:tcPr>
          <w:p w14:paraId="545FC7FD" w14:textId="25CF92FC" w:rsidR="00165951" w:rsidRPr="00731097" w:rsidRDefault="004F6B29" w:rsidP="00EC6C0A">
            <w:pPr>
              <w:spacing w:before="120"/>
              <w:rPr>
                <w:rFonts w:cstheme="minorHAnsi"/>
              </w:rPr>
            </w:pPr>
            <w:r w:rsidRPr="00731097">
              <w:rPr>
                <w:rFonts w:cstheme="minorHAnsi"/>
              </w:rPr>
              <w:t xml:space="preserve">Anlage </w:t>
            </w:r>
            <w:r w:rsidR="00CD4245">
              <w:rPr>
                <w:rFonts w:cstheme="minorHAnsi"/>
              </w:rPr>
              <w:t>5</w:t>
            </w:r>
            <w:r w:rsidRPr="00731097">
              <w:rPr>
                <w:rFonts w:cstheme="minorHAnsi"/>
              </w:rPr>
              <w:t>:</w:t>
            </w:r>
          </w:p>
          <w:p w14:paraId="28EF55FB" w14:textId="7D44C4C3" w:rsidR="004F6B29" w:rsidRPr="00731097" w:rsidRDefault="00CD4245" w:rsidP="00EC6C0A">
            <w:pPr>
              <w:spacing w:before="120"/>
              <w:rPr>
                <w:rFonts w:cstheme="minorHAnsi"/>
              </w:rPr>
            </w:pPr>
            <w:r w:rsidRPr="00CD4245">
              <w:rPr>
                <w:rFonts w:cstheme="minorHAnsi"/>
              </w:rPr>
              <w:t>Standardlastprofilverfahren</w:t>
            </w:r>
          </w:p>
          <w:p w14:paraId="39BABB3C" w14:textId="77777777" w:rsidR="004F6B29" w:rsidRPr="00731097" w:rsidRDefault="004F6B29" w:rsidP="00EC6C0A">
            <w:pPr>
              <w:spacing w:before="120"/>
              <w:rPr>
                <w:rFonts w:cstheme="minorHAnsi"/>
              </w:rPr>
            </w:pPr>
          </w:p>
          <w:p w14:paraId="5EDF0F51" w14:textId="00C2516F" w:rsidR="004F6B29" w:rsidRPr="00731097" w:rsidRDefault="004F6B29" w:rsidP="00EC6C0A">
            <w:pPr>
              <w:spacing w:before="120"/>
              <w:rPr>
                <w:rFonts w:cstheme="minorHAnsi"/>
                <w:sz w:val="20"/>
                <w:szCs w:val="20"/>
              </w:rPr>
            </w:pPr>
          </w:p>
        </w:tc>
        <w:tc>
          <w:tcPr>
            <w:tcW w:w="9922" w:type="dxa"/>
          </w:tcPr>
          <w:p w14:paraId="2E5B7403" w14:textId="49356A4C" w:rsidR="00B22E83" w:rsidRPr="002E06F9" w:rsidRDefault="00CD4245" w:rsidP="00B22E83">
            <w:pPr>
              <w:spacing w:before="120"/>
              <w:jc w:val="both"/>
              <w:rPr>
                <w:rFonts w:cstheme="minorHAnsi"/>
                <w:bCs/>
              </w:rPr>
            </w:pPr>
            <w:r w:rsidRPr="00CD4245">
              <w:rPr>
                <w:rFonts w:cstheme="minorHAnsi"/>
                <w:bCs/>
              </w:rPr>
              <w:t>Der Netzbetreiber verwendet für die Abwicklung des Transportes an Letztverbraucher bis zu einer maximalen stündlichen Ausspeiseleistung von 500 Kilowattstunden/Stunde und bis zu einer maximalen jährlichen Entnahme von 1,5 Millionen Kilowattstunden vereinfachte Verfahren (Standardlastprofile). [bzw. die von dem Netzbetreiber</w:t>
            </w:r>
            <w:r>
              <w:rPr>
                <w:rFonts w:cstheme="minorHAnsi"/>
                <w:bCs/>
              </w:rPr>
              <w:t xml:space="preserve"> nach </w:t>
            </w:r>
            <w:r w:rsidRPr="00CD4245">
              <w:rPr>
                <w:rFonts w:cstheme="minorHAnsi"/>
                <w:bCs/>
                <w:strike/>
              </w:rPr>
              <w:t>§ 24 Abs. 2 GasNZV</w:t>
            </w:r>
            <w:r w:rsidRPr="00CD4245">
              <w:rPr>
                <w:rFonts w:cstheme="minorHAnsi"/>
                <w:bCs/>
              </w:rPr>
              <w:t xml:space="preserve"> </w:t>
            </w:r>
            <w:r w:rsidRPr="00CD4245">
              <w:rPr>
                <w:rFonts w:cstheme="minorHAnsi"/>
                <w:bCs/>
                <w:u w:val="single"/>
              </w:rPr>
              <w:t>Tenorziffer 1 lit. b) cc) ddd) GaBi Gas</w:t>
            </w:r>
            <w:r w:rsidRPr="00CD4245">
              <w:rPr>
                <w:rFonts w:cstheme="minorHAnsi"/>
                <w:bCs/>
              </w:rPr>
              <w:t xml:space="preserve"> festgelegten Grenzen einfügen]</w:t>
            </w:r>
          </w:p>
        </w:tc>
        <w:tc>
          <w:tcPr>
            <w:tcW w:w="2552" w:type="dxa"/>
          </w:tcPr>
          <w:p w14:paraId="057E6BEA" w14:textId="015325EB" w:rsidR="00B92804" w:rsidRPr="002E06F9" w:rsidRDefault="00CD4245" w:rsidP="00AF105E">
            <w:pPr>
              <w:spacing w:before="120"/>
              <w:jc w:val="both"/>
              <w:rPr>
                <w:rFonts w:cstheme="minorHAnsi"/>
                <w:bCs/>
              </w:rPr>
            </w:pPr>
            <w:r w:rsidRPr="00554D5C">
              <w:rPr>
                <w:rFonts w:cstheme="minorHAnsi"/>
              </w:rPr>
              <w:t xml:space="preserve">Aktualisierung </w:t>
            </w:r>
            <w:r>
              <w:rPr>
                <w:rFonts w:cstheme="minorHAnsi"/>
              </w:rPr>
              <w:t>des</w:t>
            </w:r>
            <w:r w:rsidRPr="00554D5C">
              <w:rPr>
                <w:rFonts w:cstheme="minorHAnsi"/>
              </w:rPr>
              <w:t xml:space="preserve"> Ver-weise</w:t>
            </w:r>
            <w:r>
              <w:rPr>
                <w:rFonts w:cstheme="minorHAnsi"/>
              </w:rPr>
              <w:t>s</w:t>
            </w:r>
            <w:r w:rsidRPr="00554D5C">
              <w:rPr>
                <w:rFonts w:cstheme="minorHAnsi"/>
              </w:rPr>
              <w:t xml:space="preserve"> aufgrund des Außerkrafttretens</w:t>
            </w:r>
            <w:r>
              <w:rPr>
                <w:rFonts w:cstheme="minorHAnsi"/>
              </w:rPr>
              <w:t xml:space="preserve"> </w:t>
            </w:r>
            <w:r w:rsidRPr="00554D5C">
              <w:rPr>
                <w:rFonts w:cstheme="minorHAnsi"/>
              </w:rPr>
              <w:t>der GaNZV zum Ablauf des 31.12.2025</w:t>
            </w:r>
          </w:p>
        </w:tc>
      </w:tr>
      <w:tr w:rsidR="002C220C" w:rsidRPr="00731097" w14:paraId="1D341C99" w14:textId="77777777" w:rsidTr="00AF105E">
        <w:tc>
          <w:tcPr>
            <w:tcW w:w="2093" w:type="dxa"/>
          </w:tcPr>
          <w:p w14:paraId="0C8F9685" w14:textId="77777777" w:rsidR="002C220C" w:rsidRDefault="002C220C" w:rsidP="00EC6C0A">
            <w:pPr>
              <w:spacing w:before="120"/>
              <w:rPr>
                <w:rFonts w:cstheme="minorHAnsi"/>
              </w:rPr>
            </w:pPr>
            <w:r>
              <w:rPr>
                <w:rFonts w:cstheme="minorHAnsi"/>
              </w:rPr>
              <w:t>Anlage 7:</w:t>
            </w:r>
          </w:p>
          <w:p w14:paraId="1D12B4AD" w14:textId="77777777" w:rsidR="002C220C" w:rsidRDefault="002C220C" w:rsidP="00EC6C0A">
            <w:pPr>
              <w:spacing w:before="120"/>
              <w:rPr>
                <w:rFonts w:cstheme="minorHAnsi"/>
              </w:rPr>
            </w:pPr>
            <w:r w:rsidRPr="002C220C">
              <w:rPr>
                <w:rFonts w:cstheme="minorHAnsi"/>
              </w:rPr>
              <w:t>Begriffsbestimmungen</w:t>
            </w:r>
          </w:p>
          <w:p w14:paraId="6C9C614B" w14:textId="77777777" w:rsidR="002C220C" w:rsidRDefault="002C220C" w:rsidP="00EC6C0A">
            <w:pPr>
              <w:spacing w:before="120"/>
              <w:rPr>
                <w:rFonts w:cstheme="minorHAnsi"/>
              </w:rPr>
            </w:pPr>
            <w:r>
              <w:rPr>
                <w:rFonts w:cstheme="minorHAnsi"/>
              </w:rPr>
              <w:t>Ziffer 2</w:t>
            </w:r>
          </w:p>
          <w:p w14:paraId="240C2EC9" w14:textId="77777777" w:rsidR="002C220C" w:rsidRDefault="002C220C" w:rsidP="00EC6C0A">
            <w:pPr>
              <w:spacing w:before="120"/>
              <w:rPr>
                <w:rFonts w:cstheme="minorHAnsi"/>
              </w:rPr>
            </w:pPr>
          </w:p>
          <w:p w14:paraId="773CE9CF" w14:textId="77777777" w:rsidR="002C220C" w:rsidRDefault="002C220C" w:rsidP="00EC6C0A">
            <w:pPr>
              <w:spacing w:before="120"/>
              <w:rPr>
                <w:rFonts w:cstheme="minorHAnsi"/>
              </w:rPr>
            </w:pPr>
          </w:p>
          <w:p w14:paraId="56F8D910" w14:textId="77777777" w:rsidR="002C220C" w:rsidRDefault="002C220C" w:rsidP="00EC6C0A">
            <w:pPr>
              <w:spacing w:before="120"/>
              <w:rPr>
                <w:rFonts w:cstheme="minorHAnsi"/>
              </w:rPr>
            </w:pPr>
            <w:r>
              <w:rPr>
                <w:rFonts w:cstheme="minorHAnsi"/>
              </w:rPr>
              <w:t>Ziffer 3 Satz 2</w:t>
            </w:r>
          </w:p>
          <w:p w14:paraId="1B22A208" w14:textId="77777777" w:rsidR="0083206E" w:rsidRDefault="0083206E" w:rsidP="00EC6C0A">
            <w:pPr>
              <w:spacing w:before="120"/>
              <w:rPr>
                <w:rFonts w:cstheme="minorHAnsi"/>
              </w:rPr>
            </w:pPr>
          </w:p>
          <w:p w14:paraId="413351F1" w14:textId="77777777" w:rsidR="0083206E" w:rsidRDefault="0083206E" w:rsidP="00EC6C0A">
            <w:pPr>
              <w:spacing w:before="120"/>
              <w:rPr>
                <w:rFonts w:cstheme="minorHAnsi"/>
              </w:rPr>
            </w:pPr>
          </w:p>
          <w:p w14:paraId="41C437BA" w14:textId="77777777" w:rsidR="0083206E" w:rsidRDefault="0083206E" w:rsidP="00EC6C0A">
            <w:pPr>
              <w:spacing w:before="120"/>
              <w:rPr>
                <w:rFonts w:cstheme="minorHAnsi"/>
              </w:rPr>
            </w:pPr>
          </w:p>
          <w:p w14:paraId="0D3BAF7E" w14:textId="77777777" w:rsidR="0083206E" w:rsidRDefault="0083206E" w:rsidP="00EC6C0A">
            <w:pPr>
              <w:spacing w:before="120"/>
              <w:rPr>
                <w:rFonts w:cstheme="minorHAnsi"/>
              </w:rPr>
            </w:pPr>
          </w:p>
          <w:p w14:paraId="069C3602" w14:textId="463877B3" w:rsidR="0083206E" w:rsidRDefault="0083206E" w:rsidP="00EC6C0A">
            <w:pPr>
              <w:spacing w:before="120"/>
              <w:rPr>
                <w:rFonts w:cstheme="minorHAnsi"/>
              </w:rPr>
            </w:pPr>
            <w:r>
              <w:rPr>
                <w:rFonts w:cstheme="minorHAnsi"/>
              </w:rPr>
              <w:t>Ziffer 6 neu</w:t>
            </w:r>
          </w:p>
          <w:p w14:paraId="2C3243F9" w14:textId="77777777" w:rsidR="0083206E" w:rsidRDefault="0083206E" w:rsidP="00EC6C0A">
            <w:pPr>
              <w:spacing w:before="120"/>
              <w:rPr>
                <w:rFonts w:cstheme="minorHAnsi"/>
              </w:rPr>
            </w:pPr>
          </w:p>
          <w:p w14:paraId="3948F00E" w14:textId="77777777" w:rsidR="0083206E" w:rsidRDefault="0083206E" w:rsidP="00EC6C0A">
            <w:pPr>
              <w:spacing w:before="120"/>
              <w:rPr>
                <w:rFonts w:cstheme="minorHAnsi"/>
              </w:rPr>
            </w:pPr>
          </w:p>
          <w:p w14:paraId="0A95C488" w14:textId="77777777" w:rsidR="0083206E" w:rsidRDefault="0083206E" w:rsidP="00EC6C0A">
            <w:pPr>
              <w:spacing w:before="120"/>
              <w:rPr>
                <w:rFonts w:cstheme="minorHAnsi"/>
              </w:rPr>
            </w:pPr>
          </w:p>
          <w:p w14:paraId="6516E622" w14:textId="0AFA10FD" w:rsidR="0083206E" w:rsidRDefault="0083206E" w:rsidP="00EC6C0A">
            <w:pPr>
              <w:spacing w:before="120"/>
              <w:rPr>
                <w:rFonts w:cstheme="minorHAnsi"/>
              </w:rPr>
            </w:pPr>
            <w:r>
              <w:rPr>
                <w:rFonts w:cstheme="minorHAnsi"/>
              </w:rPr>
              <w:t>Ziffer 7 neu</w:t>
            </w:r>
          </w:p>
          <w:p w14:paraId="0049F00E" w14:textId="77777777" w:rsidR="0083206E" w:rsidRDefault="0083206E" w:rsidP="00EC6C0A">
            <w:pPr>
              <w:spacing w:before="120"/>
              <w:rPr>
                <w:rFonts w:cstheme="minorHAnsi"/>
              </w:rPr>
            </w:pPr>
          </w:p>
          <w:p w14:paraId="03B71E97" w14:textId="77777777" w:rsidR="0083206E" w:rsidRDefault="0083206E" w:rsidP="00EC6C0A">
            <w:pPr>
              <w:spacing w:before="120"/>
              <w:rPr>
                <w:rFonts w:cstheme="minorHAnsi"/>
              </w:rPr>
            </w:pPr>
          </w:p>
          <w:p w14:paraId="34C38FFF" w14:textId="77777777" w:rsidR="0083206E" w:rsidRDefault="0083206E" w:rsidP="00EC6C0A">
            <w:pPr>
              <w:spacing w:before="120"/>
              <w:rPr>
                <w:rFonts w:cstheme="minorHAnsi"/>
              </w:rPr>
            </w:pPr>
          </w:p>
          <w:p w14:paraId="1188E138" w14:textId="77777777" w:rsidR="0083206E" w:rsidRDefault="0083206E" w:rsidP="00EC6C0A">
            <w:pPr>
              <w:spacing w:before="120"/>
              <w:rPr>
                <w:rFonts w:cstheme="minorHAnsi"/>
              </w:rPr>
            </w:pPr>
          </w:p>
          <w:p w14:paraId="4428D5B8" w14:textId="77777777" w:rsidR="0083206E" w:rsidRDefault="0083206E" w:rsidP="00EC6C0A">
            <w:pPr>
              <w:spacing w:before="120"/>
              <w:rPr>
                <w:rFonts w:cstheme="minorHAnsi"/>
              </w:rPr>
            </w:pPr>
          </w:p>
          <w:p w14:paraId="0FACA78A" w14:textId="77777777" w:rsidR="0083206E" w:rsidRDefault="0083206E" w:rsidP="00EC6C0A">
            <w:pPr>
              <w:spacing w:before="120"/>
              <w:rPr>
                <w:rFonts w:cstheme="minorHAnsi"/>
              </w:rPr>
            </w:pPr>
          </w:p>
          <w:p w14:paraId="4A538508" w14:textId="77777777" w:rsidR="0083206E" w:rsidRDefault="0083206E" w:rsidP="00EC6C0A">
            <w:pPr>
              <w:spacing w:before="120"/>
              <w:rPr>
                <w:rFonts w:cstheme="minorHAnsi"/>
              </w:rPr>
            </w:pPr>
          </w:p>
          <w:p w14:paraId="464BA8FD" w14:textId="77777777" w:rsidR="0083206E" w:rsidRDefault="0083206E" w:rsidP="00EC6C0A">
            <w:pPr>
              <w:spacing w:before="120"/>
              <w:rPr>
                <w:rFonts w:cstheme="minorHAnsi"/>
              </w:rPr>
            </w:pPr>
          </w:p>
          <w:p w14:paraId="5F652263" w14:textId="77777777" w:rsidR="0083206E" w:rsidRDefault="0083206E" w:rsidP="00EC6C0A">
            <w:pPr>
              <w:spacing w:before="120"/>
              <w:rPr>
                <w:rFonts w:cstheme="minorHAnsi"/>
              </w:rPr>
            </w:pPr>
            <w:r>
              <w:rPr>
                <w:rFonts w:cstheme="minorHAnsi"/>
              </w:rPr>
              <w:t>Ziffer 8</w:t>
            </w:r>
          </w:p>
          <w:p w14:paraId="0167D679" w14:textId="77777777" w:rsidR="0083206E" w:rsidRDefault="0083206E" w:rsidP="00EC6C0A">
            <w:pPr>
              <w:spacing w:before="120"/>
              <w:rPr>
                <w:rFonts w:cstheme="minorHAnsi"/>
              </w:rPr>
            </w:pPr>
          </w:p>
          <w:p w14:paraId="77A48D49" w14:textId="77777777" w:rsidR="0083206E" w:rsidRDefault="0083206E" w:rsidP="00EC6C0A">
            <w:pPr>
              <w:spacing w:before="120"/>
              <w:rPr>
                <w:rFonts w:cstheme="minorHAnsi"/>
              </w:rPr>
            </w:pPr>
          </w:p>
          <w:p w14:paraId="1F354686" w14:textId="77777777" w:rsidR="0083206E" w:rsidRDefault="0083206E" w:rsidP="00EC6C0A">
            <w:pPr>
              <w:spacing w:before="120"/>
              <w:rPr>
                <w:rFonts w:cstheme="minorHAnsi"/>
              </w:rPr>
            </w:pPr>
          </w:p>
          <w:p w14:paraId="672140AE" w14:textId="77777777" w:rsidR="0083206E" w:rsidRDefault="0083206E" w:rsidP="00EC6C0A">
            <w:pPr>
              <w:spacing w:before="120"/>
              <w:rPr>
                <w:rFonts w:cstheme="minorHAnsi"/>
              </w:rPr>
            </w:pPr>
          </w:p>
          <w:p w14:paraId="127C253E" w14:textId="72E61C62" w:rsidR="0083206E" w:rsidRPr="00731097" w:rsidRDefault="0083206E" w:rsidP="0083206E">
            <w:pPr>
              <w:tabs>
                <w:tab w:val="right" w:pos="1877"/>
              </w:tabs>
              <w:spacing w:before="120"/>
              <w:rPr>
                <w:rFonts w:cstheme="minorHAnsi"/>
              </w:rPr>
            </w:pPr>
            <w:r>
              <w:rPr>
                <w:rFonts w:cstheme="minorHAnsi"/>
              </w:rPr>
              <w:t>Ziffer 11 Satz 1</w:t>
            </w:r>
            <w:r>
              <w:rPr>
                <w:rFonts w:cstheme="minorHAnsi"/>
              </w:rPr>
              <w:tab/>
            </w:r>
          </w:p>
        </w:tc>
        <w:tc>
          <w:tcPr>
            <w:tcW w:w="9922" w:type="dxa"/>
          </w:tcPr>
          <w:p w14:paraId="18589424" w14:textId="77777777" w:rsidR="002C220C" w:rsidRDefault="002C220C" w:rsidP="00B22E83">
            <w:pPr>
              <w:spacing w:before="120"/>
              <w:jc w:val="both"/>
              <w:rPr>
                <w:rFonts w:cstheme="minorHAnsi"/>
                <w:bCs/>
              </w:rPr>
            </w:pPr>
          </w:p>
          <w:p w14:paraId="124E0025" w14:textId="77777777" w:rsidR="002C220C" w:rsidRDefault="002C220C" w:rsidP="00B22E83">
            <w:pPr>
              <w:spacing w:before="120"/>
              <w:jc w:val="both"/>
              <w:rPr>
                <w:rFonts w:cstheme="minorHAnsi"/>
                <w:bCs/>
              </w:rPr>
            </w:pPr>
          </w:p>
          <w:p w14:paraId="57CE3384" w14:textId="7CB1AFCE" w:rsidR="002C220C" w:rsidRPr="002C220C" w:rsidRDefault="002C220C" w:rsidP="002C220C">
            <w:pPr>
              <w:spacing w:before="120"/>
              <w:jc w:val="both"/>
              <w:rPr>
                <w:rFonts w:cstheme="minorHAnsi"/>
                <w:bCs/>
              </w:rPr>
            </w:pPr>
            <w:r w:rsidRPr="002C220C">
              <w:rPr>
                <w:rFonts w:cstheme="minorHAnsi"/>
                <w:bCs/>
              </w:rPr>
              <w:t>Ausspeisenetzbetreiber</w:t>
            </w:r>
          </w:p>
          <w:p w14:paraId="1C2B6492" w14:textId="669A7114" w:rsidR="002C220C" w:rsidRDefault="002C220C" w:rsidP="002C220C">
            <w:pPr>
              <w:spacing w:before="120"/>
              <w:jc w:val="both"/>
              <w:rPr>
                <w:rFonts w:cstheme="minorHAnsi"/>
                <w:bCs/>
              </w:rPr>
            </w:pPr>
            <w:r w:rsidRPr="002C220C">
              <w:rPr>
                <w:rFonts w:cstheme="minorHAnsi"/>
                <w:bCs/>
              </w:rPr>
              <w:t xml:space="preserve">Netzbetreiber, mit dem der Transportkunde </w:t>
            </w:r>
            <w:r w:rsidRPr="002C220C">
              <w:rPr>
                <w:rFonts w:cstheme="minorHAnsi"/>
                <w:bCs/>
                <w:strike/>
              </w:rPr>
              <w:t>nach § 3 Absatz 1 Satz 1 GasNZV</w:t>
            </w:r>
            <w:r w:rsidRPr="002C220C">
              <w:rPr>
                <w:rFonts w:cstheme="minorHAnsi"/>
                <w:bCs/>
              </w:rPr>
              <w:t xml:space="preserve"> einen Ausspeisevertrag, auch in Form eines Lieferantenrahmenvertrages, abschließt.</w:t>
            </w:r>
          </w:p>
          <w:p w14:paraId="7FB30DD5" w14:textId="77777777" w:rsidR="0025104D" w:rsidRDefault="0025104D" w:rsidP="00B22E83">
            <w:pPr>
              <w:spacing w:before="120"/>
              <w:jc w:val="both"/>
              <w:rPr>
                <w:rFonts w:cstheme="minorHAnsi"/>
                <w:bCs/>
              </w:rPr>
            </w:pPr>
          </w:p>
          <w:p w14:paraId="415BEC64" w14:textId="7E6EE779" w:rsidR="002C220C" w:rsidRDefault="002C220C" w:rsidP="00B22E83">
            <w:pPr>
              <w:spacing w:before="120"/>
              <w:jc w:val="both"/>
              <w:rPr>
                <w:rFonts w:cstheme="minorHAnsi"/>
                <w:bCs/>
              </w:rPr>
            </w:pPr>
            <w:r>
              <w:rPr>
                <w:rFonts w:cstheme="minorHAnsi"/>
                <w:bCs/>
              </w:rPr>
              <w:t>Ausspeisepunkt</w:t>
            </w:r>
          </w:p>
          <w:p w14:paraId="6DFE359D" w14:textId="77777777" w:rsidR="002C220C" w:rsidRDefault="002C220C" w:rsidP="00B22E83">
            <w:pPr>
              <w:spacing w:before="120"/>
              <w:jc w:val="both"/>
              <w:rPr>
                <w:rFonts w:cstheme="minorHAnsi"/>
                <w:bCs/>
              </w:rPr>
            </w:pPr>
            <w:r>
              <w:rPr>
                <w:rFonts w:cstheme="minorHAnsi"/>
                <w:bCs/>
              </w:rPr>
              <w:t xml:space="preserve">[…] </w:t>
            </w:r>
            <w:r w:rsidRPr="002C220C">
              <w:rPr>
                <w:rFonts w:cstheme="minorHAnsi"/>
                <w:bCs/>
              </w:rPr>
              <w:t xml:space="preserve">Als Ausspeisepunkt gilt im Fernleitungsnetz auch die Zusammenfassung mehrerer Ausspeisepunkte zu einer Zone gemäß </w:t>
            </w:r>
            <w:r w:rsidRPr="002C220C">
              <w:rPr>
                <w:rFonts w:cstheme="minorHAnsi"/>
                <w:bCs/>
                <w:strike/>
              </w:rPr>
              <w:t>§ 11 Absatz 2 GasNZV</w:t>
            </w:r>
            <w:r w:rsidRPr="002C220C">
              <w:rPr>
                <w:rFonts w:cstheme="minorHAnsi"/>
                <w:bCs/>
              </w:rPr>
              <w:t xml:space="preserve"> </w:t>
            </w:r>
            <w:r w:rsidRPr="002C220C">
              <w:rPr>
                <w:rFonts w:cstheme="minorHAnsi"/>
                <w:bCs/>
                <w:u w:val="single"/>
              </w:rPr>
              <w:t>Tenorziffer 4 lit. b) cc) KARLA Gas</w:t>
            </w:r>
            <w:r w:rsidRPr="002C220C">
              <w:rPr>
                <w:rFonts w:cstheme="minorHAnsi"/>
                <w:bCs/>
              </w:rPr>
              <w:t>.</w:t>
            </w:r>
          </w:p>
          <w:p w14:paraId="77124A02" w14:textId="77777777" w:rsidR="0083206E" w:rsidRDefault="0083206E" w:rsidP="00B22E83">
            <w:pPr>
              <w:spacing w:before="120"/>
              <w:jc w:val="both"/>
              <w:rPr>
                <w:rFonts w:cstheme="minorHAnsi"/>
                <w:bCs/>
              </w:rPr>
            </w:pPr>
          </w:p>
          <w:p w14:paraId="18827DDE" w14:textId="77777777" w:rsidR="0083206E" w:rsidRDefault="0083206E" w:rsidP="00B22E83">
            <w:pPr>
              <w:spacing w:before="120"/>
              <w:jc w:val="both"/>
              <w:rPr>
                <w:rFonts w:cstheme="minorHAnsi"/>
                <w:bCs/>
              </w:rPr>
            </w:pPr>
          </w:p>
          <w:p w14:paraId="33E1E851" w14:textId="5C91D478" w:rsidR="0083206E" w:rsidRPr="0083206E" w:rsidRDefault="0083206E" w:rsidP="0083206E">
            <w:pPr>
              <w:spacing w:before="120"/>
              <w:jc w:val="both"/>
              <w:rPr>
                <w:rFonts w:cstheme="minorHAnsi"/>
                <w:bCs/>
                <w:u w:val="single"/>
              </w:rPr>
            </w:pPr>
            <w:r w:rsidRPr="0083206E">
              <w:rPr>
                <w:rFonts w:cstheme="minorHAnsi"/>
                <w:bCs/>
                <w:u w:val="single"/>
              </w:rPr>
              <w:t>GaBi Gas</w:t>
            </w:r>
          </w:p>
          <w:p w14:paraId="4E6FDB2E" w14:textId="77777777" w:rsidR="0083206E" w:rsidRDefault="0083206E" w:rsidP="0083206E">
            <w:pPr>
              <w:spacing w:before="120"/>
              <w:jc w:val="both"/>
              <w:rPr>
                <w:rFonts w:cstheme="minorHAnsi"/>
                <w:bCs/>
                <w:u w:val="single"/>
              </w:rPr>
            </w:pPr>
            <w:r w:rsidRPr="0083206E">
              <w:rPr>
                <w:rFonts w:cstheme="minorHAnsi"/>
                <w:bCs/>
                <w:u w:val="single"/>
              </w:rPr>
              <w:t>Festlegung in Sachen Bilanzierung Gas (Az.: BK7-14-020) vom 19. Dezember 2014, zuletzt geändert durch Festlegung zur Ausgestaltung des Bilanzierungssystems Gas „GaBi Gas 2.1“ (Az.: BK7-24-01-008) vom 12. September 2025 oder eine diese Festlegung ersetzende oder ergänzende Festlegung der Bundesnetzagentur.</w:t>
            </w:r>
          </w:p>
          <w:p w14:paraId="7225E7CF" w14:textId="77777777" w:rsidR="0083206E" w:rsidRDefault="0083206E" w:rsidP="0083206E">
            <w:pPr>
              <w:spacing w:before="120"/>
              <w:jc w:val="both"/>
              <w:rPr>
                <w:rFonts w:cstheme="minorHAnsi"/>
                <w:bCs/>
                <w:u w:val="single"/>
              </w:rPr>
            </w:pPr>
          </w:p>
          <w:p w14:paraId="4D2696EA" w14:textId="3FC5FE44" w:rsidR="0083206E" w:rsidRPr="0083206E" w:rsidRDefault="0083206E" w:rsidP="0083206E">
            <w:pPr>
              <w:spacing w:before="120"/>
              <w:jc w:val="both"/>
              <w:rPr>
                <w:rFonts w:cstheme="minorHAnsi"/>
                <w:bCs/>
              </w:rPr>
            </w:pPr>
            <w:r w:rsidRPr="0083206E">
              <w:rPr>
                <w:rFonts w:cstheme="minorHAnsi"/>
                <w:bCs/>
              </w:rPr>
              <w:t>GeLi Gas</w:t>
            </w:r>
          </w:p>
          <w:p w14:paraId="5C787D60" w14:textId="77777777" w:rsidR="0083206E" w:rsidRPr="0083206E" w:rsidRDefault="0083206E" w:rsidP="0083206E">
            <w:pPr>
              <w:spacing w:before="120"/>
              <w:jc w:val="both"/>
              <w:rPr>
                <w:rFonts w:cstheme="minorHAnsi"/>
                <w:bCs/>
                <w:strike/>
              </w:rPr>
            </w:pPr>
            <w:r w:rsidRPr="0083206E">
              <w:rPr>
                <w:rFonts w:cstheme="minorHAnsi"/>
                <w:bCs/>
                <w:strike/>
              </w:rPr>
              <w:t xml:space="preserve">Festlegung einheitlicher Geschäftsprozesse und Datenformate der Bundesnetzagentur (Az. BK7-06-067) vom 20. August 2007 oder einer diese Festlegung ersetzende oder ergänzende Festlegung der Bundesnetzagentur. </w:t>
            </w:r>
          </w:p>
          <w:p w14:paraId="4E42E1E7" w14:textId="77777777" w:rsidR="0083206E" w:rsidRDefault="0083206E" w:rsidP="0083206E">
            <w:pPr>
              <w:spacing w:before="120"/>
              <w:jc w:val="both"/>
              <w:rPr>
                <w:rFonts w:cstheme="minorHAnsi"/>
                <w:bCs/>
                <w:u w:val="single"/>
              </w:rPr>
            </w:pPr>
            <w:r w:rsidRPr="0083206E">
              <w:rPr>
                <w:rFonts w:cstheme="minorHAnsi"/>
                <w:bCs/>
                <w:u w:val="single"/>
              </w:rPr>
              <w:t>Festlegung in Sachen einheitlicher Geschäftsprozesse und Datenformate beim Wechsel des Lieferanten bei der Belieferung mit Gas (Az. BK7-06-067) vom 20. August 2007, zuletzt geändert durch Festlegung einheitlicher Geschäftsprozesse und Datenformate beim Wechsel des Lieferanten bei der Belieferung mit Gas „GeLi Gas 3.0“ (BK7-24-01-009) vom 12. September 2025 oder einer diese Festlegung ersetzende oder ergänzende Festlegung der Bundesnetzagentur sowie auf Basis der durch die Marktbeteiligten zu Daten- und Nachrichtenaustausch und der Abwicklung der Geschäftsprozesse erarbeiteten jeweiligen aktuellen Konkretisierungen (BDEW/VKU-Anwendungshilfe „Geschäftsprozesse Lieferantenwechsel Gas“).</w:t>
            </w:r>
          </w:p>
          <w:p w14:paraId="3A3016F3" w14:textId="77777777" w:rsidR="0083206E" w:rsidRDefault="0083206E" w:rsidP="0083206E">
            <w:pPr>
              <w:spacing w:before="120"/>
              <w:jc w:val="both"/>
              <w:rPr>
                <w:rFonts w:cstheme="minorHAnsi"/>
                <w:bCs/>
                <w:u w:val="single"/>
              </w:rPr>
            </w:pPr>
          </w:p>
          <w:p w14:paraId="53F0D84A" w14:textId="77777777" w:rsidR="0083206E" w:rsidRPr="0083206E" w:rsidRDefault="0083206E" w:rsidP="0083206E">
            <w:pPr>
              <w:spacing w:before="120"/>
              <w:jc w:val="both"/>
              <w:rPr>
                <w:rFonts w:cstheme="minorHAnsi"/>
                <w:bCs/>
                <w:u w:val="single"/>
              </w:rPr>
            </w:pPr>
            <w:r w:rsidRPr="0083206E">
              <w:rPr>
                <w:rFonts w:cstheme="minorHAnsi"/>
                <w:bCs/>
                <w:strike/>
              </w:rPr>
              <w:t>6.</w:t>
            </w:r>
            <w:r w:rsidRPr="0083206E">
              <w:rPr>
                <w:rFonts w:cstheme="minorHAnsi"/>
                <w:bCs/>
                <w:u w:val="single"/>
              </w:rPr>
              <w:t>8.</w:t>
            </w:r>
            <w:r w:rsidRPr="0083206E">
              <w:rPr>
                <w:rFonts w:cstheme="minorHAnsi"/>
                <w:bCs/>
                <w:u w:val="single"/>
              </w:rPr>
              <w:tab/>
              <w:t>KARLA Gas</w:t>
            </w:r>
          </w:p>
          <w:p w14:paraId="5F161FF1" w14:textId="0B0527D2" w:rsidR="0083206E" w:rsidRDefault="0083206E" w:rsidP="0083206E">
            <w:pPr>
              <w:spacing w:before="120"/>
              <w:jc w:val="both"/>
              <w:rPr>
                <w:rFonts w:cstheme="minorHAnsi"/>
                <w:bCs/>
                <w:u w:val="single"/>
              </w:rPr>
            </w:pPr>
            <w:r w:rsidRPr="0083206E">
              <w:rPr>
                <w:rFonts w:cstheme="minorHAnsi"/>
                <w:bCs/>
                <w:u w:val="single"/>
              </w:rPr>
              <w:t>Festlegung in Sachen Anpassung von Kapazitätsregelungen im Gassektor (Az.: BK7-15-001) vom 14. August 2015, zuletzt geändert durch Festlegung Kapazitätsregelungen und Abwicklung des Netzzugangs im Gassektor „KARLA Gas 2.0“ (Az.: BK7-24-01-007) vom 12. September 2025 oder eine diese Festlegung ersetzende oder ergänzende Festlegung der Bundesnetzagentur.</w:t>
            </w:r>
          </w:p>
          <w:p w14:paraId="63E145AC" w14:textId="77777777" w:rsidR="0083206E" w:rsidRDefault="0083206E" w:rsidP="0083206E">
            <w:pPr>
              <w:spacing w:before="120"/>
              <w:jc w:val="both"/>
              <w:rPr>
                <w:rFonts w:cstheme="minorHAnsi"/>
                <w:bCs/>
                <w:u w:val="single"/>
              </w:rPr>
            </w:pPr>
          </w:p>
          <w:p w14:paraId="1770E417" w14:textId="77777777" w:rsidR="0083206E" w:rsidRPr="0083206E" w:rsidRDefault="0083206E" w:rsidP="0083206E">
            <w:pPr>
              <w:spacing w:before="120"/>
              <w:jc w:val="both"/>
              <w:rPr>
                <w:rFonts w:cstheme="minorHAnsi"/>
                <w:bCs/>
              </w:rPr>
            </w:pPr>
            <w:r w:rsidRPr="0083206E">
              <w:rPr>
                <w:rFonts w:cstheme="minorHAnsi"/>
                <w:bCs/>
                <w:strike/>
              </w:rPr>
              <w:t>9.</w:t>
            </w:r>
            <w:r w:rsidRPr="0083206E">
              <w:rPr>
                <w:rFonts w:cstheme="minorHAnsi"/>
                <w:bCs/>
                <w:u w:val="single"/>
              </w:rPr>
              <w:t>11.</w:t>
            </w:r>
            <w:r w:rsidRPr="0083206E">
              <w:rPr>
                <w:rFonts w:cstheme="minorHAnsi"/>
                <w:bCs/>
              </w:rPr>
              <w:tab/>
              <w:t>Werktage</w:t>
            </w:r>
          </w:p>
          <w:p w14:paraId="3FAD713F" w14:textId="33A71939" w:rsidR="0083206E" w:rsidRPr="0083206E" w:rsidRDefault="0083206E" w:rsidP="0083206E">
            <w:pPr>
              <w:spacing w:before="120"/>
              <w:jc w:val="both"/>
              <w:rPr>
                <w:rFonts w:cstheme="minorHAnsi"/>
                <w:bCs/>
                <w:u w:val="single"/>
              </w:rPr>
            </w:pPr>
            <w:r w:rsidRPr="0083206E">
              <w:rPr>
                <w:rFonts w:cstheme="minorHAnsi"/>
                <w:bCs/>
                <w:strike/>
              </w:rPr>
              <w:t>Abweichend von der Definition in § 2 Nr. 16 GasNZV sind im Folgenden u</w:t>
            </w:r>
            <w:r w:rsidRPr="0083206E">
              <w:rPr>
                <w:rFonts w:cstheme="minorHAnsi"/>
                <w:bCs/>
                <w:u w:val="single"/>
              </w:rPr>
              <w:t>U</w:t>
            </w:r>
            <w:r w:rsidRPr="0083206E">
              <w:rPr>
                <w:rFonts w:cstheme="minorHAnsi"/>
                <w:bCs/>
              </w:rPr>
              <w:t xml:space="preserve">nter Werktagen </w:t>
            </w:r>
            <w:r w:rsidRPr="0083206E">
              <w:rPr>
                <w:rFonts w:cstheme="minorHAnsi"/>
                <w:bCs/>
                <w:u w:val="single"/>
              </w:rPr>
              <w:t>sind</w:t>
            </w:r>
            <w:r w:rsidRPr="0083206E">
              <w:rPr>
                <w:rFonts w:cstheme="minorHAnsi"/>
                <w:bCs/>
              </w:rPr>
              <w:t xml:space="preserve"> für die Fristenregelung alle Tage zu verstehen, die kein Sonnabend, Sonntag oder gesetzlicher Feiertag sind.</w:t>
            </w:r>
          </w:p>
        </w:tc>
        <w:tc>
          <w:tcPr>
            <w:tcW w:w="2552" w:type="dxa"/>
          </w:tcPr>
          <w:p w14:paraId="26374796" w14:textId="77777777" w:rsidR="002C220C" w:rsidRDefault="002C220C" w:rsidP="00AF105E">
            <w:pPr>
              <w:spacing w:before="120"/>
              <w:jc w:val="both"/>
              <w:rPr>
                <w:rFonts w:cstheme="minorHAnsi"/>
              </w:rPr>
            </w:pPr>
          </w:p>
          <w:p w14:paraId="7C675202" w14:textId="77777777" w:rsidR="002C220C" w:rsidRDefault="002C220C" w:rsidP="00AF105E">
            <w:pPr>
              <w:spacing w:before="120"/>
              <w:jc w:val="both"/>
              <w:rPr>
                <w:rFonts w:cstheme="minorHAnsi"/>
              </w:rPr>
            </w:pPr>
          </w:p>
          <w:p w14:paraId="3DAA8658" w14:textId="77777777" w:rsidR="002C220C" w:rsidRDefault="002C220C" w:rsidP="00AF105E">
            <w:pPr>
              <w:spacing w:before="120"/>
              <w:jc w:val="both"/>
              <w:rPr>
                <w:rFonts w:cstheme="minorHAnsi"/>
              </w:rPr>
            </w:pPr>
            <w:r>
              <w:rPr>
                <w:rFonts w:cstheme="minorHAnsi"/>
              </w:rPr>
              <w:t>Streichung</w:t>
            </w:r>
            <w:r w:rsidRPr="00554D5C">
              <w:rPr>
                <w:rFonts w:cstheme="minorHAnsi"/>
              </w:rPr>
              <w:t xml:space="preserve"> </w:t>
            </w:r>
            <w:r>
              <w:rPr>
                <w:rFonts w:cstheme="minorHAnsi"/>
              </w:rPr>
              <w:t>des</w:t>
            </w:r>
            <w:r w:rsidRPr="00554D5C">
              <w:rPr>
                <w:rFonts w:cstheme="minorHAnsi"/>
              </w:rPr>
              <w:t xml:space="preserve"> Verweise</w:t>
            </w:r>
            <w:r>
              <w:rPr>
                <w:rFonts w:cstheme="minorHAnsi"/>
              </w:rPr>
              <w:t>s</w:t>
            </w:r>
            <w:r w:rsidRPr="00554D5C">
              <w:rPr>
                <w:rFonts w:cstheme="minorHAnsi"/>
              </w:rPr>
              <w:t xml:space="preserve"> aufgrund des Außerkrafttretens</w:t>
            </w:r>
            <w:r>
              <w:rPr>
                <w:rFonts w:cstheme="minorHAnsi"/>
              </w:rPr>
              <w:t xml:space="preserve"> </w:t>
            </w:r>
            <w:r w:rsidRPr="00554D5C">
              <w:rPr>
                <w:rFonts w:cstheme="minorHAnsi"/>
              </w:rPr>
              <w:t>der GaNZV zum Ablauf des 31.12.2025</w:t>
            </w:r>
          </w:p>
          <w:p w14:paraId="0CE3E9A5" w14:textId="77777777" w:rsidR="002C220C" w:rsidRDefault="002C220C" w:rsidP="00AF105E">
            <w:pPr>
              <w:spacing w:before="120"/>
              <w:jc w:val="both"/>
              <w:rPr>
                <w:rFonts w:cstheme="minorHAnsi"/>
              </w:rPr>
            </w:pPr>
            <w:r w:rsidRPr="00554D5C">
              <w:rPr>
                <w:rFonts w:cstheme="minorHAnsi"/>
              </w:rPr>
              <w:t xml:space="preserve">Aktualisierung </w:t>
            </w:r>
            <w:r>
              <w:rPr>
                <w:rFonts w:cstheme="minorHAnsi"/>
              </w:rPr>
              <w:t>des</w:t>
            </w:r>
            <w:r w:rsidRPr="00554D5C">
              <w:rPr>
                <w:rFonts w:cstheme="minorHAnsi"/>
              </w:rPr>
              <w:t xml:space="preserve"> Ver-weise</w:t>
            </w:r>
            <w:r>
              <w:rPr>
                <w:rFonts w:cstheme="minorHAnsi"/>
              </w:rPr>
              <w:t>s</w:t>
            </w:r>
            <w:r w:rsidRPr="00554D5C">
              <w:rPr>
                <w:rFonts w:cstheme="minorHAnsi"/>
              </w:rPr>
              <w:t xml:space="preserve"> aufgrund des Außerkrafttretens</w:t>
            </w:r>
            <w:r>
              <w:rPr>
                <w:rFonts w:cstheme="minorHAnsi"/>
              </w:rPr>
              <w:t xml:space="preserve"> </w:t>
            </w:r>
            <w:r w:rsidRPr="00554D5C">
              <w:rPr>
                <w:rFonts w:cstheme="minorHAnsi"/>
              </w:rPr>
              <w:t>der GaNZV zum Ablauf des 31.12.2025</w:t>
            </w:r>
          </w:p>
          <w:p w14:paraId="41DFA1C1" w14:textId="77777777" w:rsidR="0083206E" w:rsidRDefault="0083206E" w:rsidP="00AF105E">
            <w:pPr>
              <w:spacing w:before="120"/>
              <w:jc w:val="both"/>
              <w:rPr>
                <w:rFonts w:cstheme="minorHAnsi"/>
              </w:rPr>
            </w:pPr>
          </w:p>
          <w:p w14:paraId="7565294D" w14:textId="77777777" w:rsidR="003D39C8" w:rsidRDefault="003D39C8" w:rsidP="00AF105E">
            <w:pPr>
              <w:spacing w:before="120"/>
              <w:jc w:val="both"/>
              <w:rPr>
                <w:rFonts w:cstheme="minorHAnsi"/>
              </w:rPr>
            </w:pPr>
          </w:p>
          <w:p w14:paraId="142C04C1" w14:textId="77777777" w:rsidR="0083206E" w:rsidRDefault="0083206E" w:rsidP="00AF105E">
            <w:pPr>
              <w:spacing w:before="120"/>
              <w:jc w:val="both"/>
              <w:rPr>
                <w:rFonts w:cstheme="minorHAnsi"/>
              </w:rPr>
            </w:pPr>
            <w:r>
              <w:rPr>
                <w:rFonts w:cstheme="minorHAnsi"/>
              </w:rPr>
              <w:t>Redaktionelle Änderung</w:t>
            </w:r>
          </w:p>
          <w:p w14:paraId="7881D7F9" w14:textId="77777777" w:rsidR="0083206E" w:rsidRDefault="0083206E" w:rsidP="00AF105E">
            <w:pPr>
              <w:spacing w:before="120"/>
              <w:jc w:val="both"/>
              <w:rPr>
                <w:rFonts w:cstheme="minorHAnsi"/>
              </w:rPr>
            </w:pPr>
          </w:p>
          <w:p w14:paraId="554517CC" w14:textId="77777777" w:rsidR="0083206E" w:rsidRDefault="0083206E" w:rsidP="00AF105E">
            <w:pPr>
              <w:spacing w:before="120"/>
              <w:jc w:val="both"/>
              <w:rPr>
                <w:rFonts w:cstheme="minorHAnsi"/>
              </w:rPr>
            </w:pPr>
          </w:p>
          <w:p w14:paraId="0CF028F9" w14:textId="77777777" w:rsidR="0083206E" w:rsidRDefault="0083206E" w:rsidP="00AF105E">
            <w:pPr>
              <w:spacing w:before="120"/>
              <w:jc w:val="both"/>
              <w:rPr>
                <w:rFonts w:cstheme="minorHAnsi"/>
              </w:rPr>
            </w:pPr>
          </w:p>
          <w:p w14:paraId="3A51DA0D" w14:textId="77777777" w:rsidR="0083206E" w:rsidRDefault="0083206E" w:rsidP="00AF105E">
            <w:pPr>
              <w:spacing w:before="120"/>
              <w:jc w:val="both"/>
              <w:rPr>
                <w:rFonts w:cstheme="minorHAnsi"/>
              </w:rPr>
            </w:pPr>
          </w:p>
          <w:p w14:paraId="6C0CCE5F" w14:textId="77777777" w:rsidR="0083206E" w:rsidRDefault="0083206E" w:rsidP="00AF105E">
            <w:pPr>
              <w:spacing w:before="120"/>
              <w:jc w:val="both"/>
              <w:rPr>
                <w:rFonts w:cstheme="minorHAnsi"/>
              </w:rPr>
            </w:pPr>
            <w:r>
              <w:rPr>
                <w:rFonts w:cstheme="minorHAnsi"/>
              </w:rPr>
              <w:t>Redaktionelle Änderung</w:t>
            </w:r>
          </w:p>
          <w:p w14:paraId="79809A97" w14:textId="77777777" w:rsidR="0083206E" w:rsidRDefault="0083206E" w:rsidP="00AF105E">
            <w:pPr>
              <w:spacing w:before="120"/>
              <w:jc w:val="both"/>
              <w:rPr>
                <w:rFonts w:cstheme="minorHAnsi"/>
              </w:rPr>
            </w:pPr>
          </w:p>
          <w:p w14:paraId="7B417E45" w14:textId="77777777" w:rsidR="0083206E" w:rsidRDefault="0083206E" w:rsidP="00AF105E">
            <w:pPr>
              <w:spacing w:before="120"/>
              <w:jc w:val="both"/>
              <w:rPr>
                <w:rFonts w:cstheme="minorHAnsi"/>
              </w:rPr>
            </w:pPr>
          </w:p>
          <w:p w14:paraId="0A13673B" w14:textId="77777777" w:rsidR="0083206E" w:rsidRDefault="0083206E" w:rsidP="00AF105E">
            <w:pPr>
              <w:spacing w:before="120"/>
              <w:jc w:val="both"/>
              <w:rPr>
                <w:rFonts w:cstheme="minorHAnsi"/>
              </w:rPr>
            </w:pPr>
          </w:p>
          <w:p w14:paraId="3A35D846" w14:textId="77777777" w:rsidR="0083206E" w:rsidRDefault="0083206E" w:rsidP="00AF105E">
            <w:pPr>
              <w:spacing w:before="120"/>
              <w:jc w:val="both"/>
              <w:rPr>
                <w:rFonts w:cstheme="minorHAnsi"/>
              </w:rPr>
            </w:pPr>
          </w:p>
          <w:p w14:paraId="05124910" w14:textId="77777777" w:rsidR="0083206E" w:rsidRDefault="0083206E" w:rsidP="00AF105E">
            <w:pPr>
              <w:spacing w:before="120"/>
              <w:jc w:val="both"/>
              <w:rPr>
                <w:rFonts w:cstheme="minorHAnsi"/>
              </w:rPr>
            </w:pPr>
          </w:p>
          <w:p w14:paraId="1FD7EB11" w14:textId="77777777" w:rsidR="0083206E" w:rsidRDefault="0083206E" w:rsidP="00AF105E">
            <w:pPr>
              <w:spacing w:before="120"/>
              <w:jc w:val="both"/>
              <w:rPr>
                <w:rFonts w:cstheme="minorHAnsi"/>
              </w:rPr>
            </w:pPr>
          </w:p>
          <w:p w14:paraId="71919884" w14:textId="77777777" w:rsidR="0083206E" w:rsidRDefault="0083206E" w:rsidP="00AF105E">
            <w:pPr>
              <w:spacing w:before="120"/>
              <w:jc w:val="both"/>
              <w:rPr>
                <w:rFonts w:cstheme="minorHAnsi"/>
              </w:rPr>
            </w:pPr>
          </w:p>
          <w:p w14:paraId="2DBDABB1" w14:textId="77777777" w:rsidR="0083206E" w:rsidRDefault="0083206E" w:rsidP="00AF105E">
            <w:pPr>
              <w:spacing w:before="120"/>
              <w:jc w:val="both"/>
              <w:rPr>
                <w:rFonts w:cstheme="minorHAnsi"/>
              </w:rPr>
            </w:pPr>
            <w:r>
              <w:rPr>
                <w:rFonts w:cstheme="minorHAnsi"/>
              </w:rPr>
              <w:t>Redaktionelle Änderung</w:t>
            </w:r>
          </w:p>
          <w:p w14:paraId="56D5D93B" w14:textId="77777777" w:rsidR="0083206E" w:rsidRDefault="0083206E" w:rsidP="00AF105E">
            <w:pPr>
              <w:spacing w:before="120"/>
              <w:jc w:val="both"/>
              <w:rPr>
                <w:rFonts w:cstheme="minorHAnsi"/>
              </w:rPr>
            </w:pPr>
          </w:p>
          <w:p w14:paraId="2391181E" w14:textId="77777777" w:rsidR="0083206E" w:rsidRDefault="0083206E" w:rsidP="00AF105E">
            <w:pPr>
              <w:spacing w:before="120"/>
              <w:jc w:val="both"/>
              <w:rPr>
                <w:rFonts w:cstheme="minorHAnsi"/>
              </w:rPr>
            </w:pPr>
          </w:p>
          <w:p w14:paraId="52E79919" w14:textId="77777777" w:rsidR="0083206E" w:rsidRDefault="0083206E" w:rsidP="00AF105E">
            <w:pPr>
              <w:spacing w:before="120"/>
              <w:jc w:val="both"/>
              <w:rPr>
                <w:rFonts w:cstheme="minorHAnsi"/>
              </w:rPr>
            </w:pPr>
          </w:p>
          <w:p w14:paraId="7BDE60CA" w14:textId="68342B04" w:rsidR="002F16B7" w:rsidRPr="00554D5C" w:rsidRDefault="002F16B7" w:rsidP="00AF105E">
            <w:pPr>
              <w:spacing w:before="120"/>
              <w:jc w:val="both"/>
              <w:rPr>
                <w:rFonts w:cstheme="minorHAnsi"/>
              </w:rPr>
            </w:pPr>
            <w:r>
              <w:rPr>
                <w:rFonts w:cstheme="minorHAnsi"/>
              </w:rPr>
              <w:t xml:space="preserve">Streichung </w:t>
            </w:r>
            <w:r w:rsidRPr="00554D5C">
              <w:rPr>
                <w:rFonts w:cstheme="minorHAnsi"/>
              </w:rPr>
              <w:t>aufgrund des Außerkrafttretens</w:t>
            </w:r>
            <w:r>
              <w:rPr>
                <w:rFonts w:cstheme="minorHAnsi"/>
              </w:rPr>
              <w:t xml:space="preserve"> </w:t>
            </w:r>
            <w:r w:rsidRPr="00554D5C">
              <w:rPr>
                <w:rFonts w:cstheme="minorHAnsi"/>
              </w:rPr>
              <w:t>der GaNZV zum Ablauf des 31.12.2025</w:t>
            </w:r>
          </w:p>
        </w:tc>
      </w:tr>
    </w:tbl>
    <w:p w14:paraId="20CCDDFF" w14:textId="54DD610A" w:rsidR="00EC6C0A" w:rsidRPr="00731097" w:rsidRDefault="00EC6C0A" w:rsidP="00FF7F8B">
      <w:pPr>
        <w:rPr>
          <w:rFonts w:cstheme="minorHAnsi"/>
        </w:rPr>
      </w:pPr>
    </w:p>
    <w:sectPr w:rsidR="00EC6C0A" w:rsidRPr="00731097" w:rsidSect="001D6B9C">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F0BE" w14:textId="77777777" w:rsidR="003A16E5" w:rsidRDefault="003A16E5" w:rsidP="00862671">
      <w:pPr>
        <w:spacing w:after="0" w:line="240" w:lineRule="auto"/>
      </w:pPr>
      <w:r>
        <w:separator/>
      </w:r>
    </w:p>
  </w:endnote>
  <w:endnote w:type="continuationSeparator" w:id="0">
    <w:p w14:paraId="592109D4" w14:textId="77777777" w:rsidR="003A16E5" w:rsidRDefault="003A16E5" w:rsidP="0086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180417"/>
      <w:docPartObj>
        <w:docPartGallery w:val="Page Numbers (Bottom of Page)"/>
        <w:docPartUnique/>
      </w:docPartObj>
    </w:sdtPr>
    <w:sdtContent>
      <w:sdt>
        <w:sdtPr>
          <w:rPr>
            <w:sz w:val="18"/>
            <w:szCs w:val="18"/>
          </w:rPr>
          <w:id w:val="1021177321"/>
          <w:docPartObj>
            <w:docPartGallery w:val="Page Numbers (Top of Page)"/>
            <w:docPartUnique/>
          </w:docPartObj>
        </w:sdtPr>
        <w:sdtContent>
          <w:p w14:paraId="0ED51112" w14:textId="5B65521A" w:rsidR="00E81200" w:rsidRPr="00FC69B2" w:rsidRDefault="00E81200">
            <w:pPr>
              <w:pStyle w:val="Fuzeile"/>
              <w:jc w:val="right"/>
              <w:rPr>
                <w:sz w:val="18"/>
                <w:szCs w:val="18"/>
              </w:rPr>
            </w:pPr>
            <w:r w:rsidRPr="00674755">
              <w:rPr>
                <w:sz w:val="18"/>
                <w:szCs w:val="18"/>
              </w:rPr>
              <w:t xml:space="preserve">Seite </w:t>
            </w:r>
            <w:r w:rsidR="00013ED2" w:rsidRPr="00167E48">
              <w:rPr>
                <w:sz w:val="18"/>
                <w:szCs w:val="18"/>
              </w:rPr>
              <w:fldChar w:fldCharType="begin"/>
            </w:r>
            <w:r w:rsidRPr="00167E48">
              <w:rPr>
                <w:sz w:val="18"/>
                <w:szCs w:val="18"/>
              </w:rPr>
              <w:instrText>PAGE</w:instrText>
            </w:r>
            <w:r w:rsidR="00013ED2" w:rsidRPr="00167E48">
              <w:rPr>
                <w:sz w:val="18"/>
                <w:szCs w:val="18"/>
              </w:rPr>
              <w:fldChar w:fldCharType="separate"/>
            </w:r>
            <w:r w:rsidR="00DE21D3">
              <w:rPr>
                <w:noProof/>
                <w:sz w:val="18"/>
                <w:szCs w:val="18"/>
              </w:rPr>
              <w:t>1</w:t>
            </w:r>
            <w:r w:rsidR="00013ED2" w:rsidRPr="00167E48">
              <w:rPr>
                <w:sz w:val="18"/>
                <w:szCs w:val="18"/>
              </w:rPr>
              <w:fldChar w:fldCharType="end"/>
            </w:r>
            <w:r w:rsidRPr="00674755">
              <w:rPr>
                <w:sz w:val="18"/>
                <w:szCs w:val="18"/>
              </w:rPr>
              <w:t xml:space="preserve"> von </w:t>
            </w:r>
            <w:r w:rsidR="00013ED2" w:rsidRPr="00167E48">
              <w:rPr>
                <w:sz w:val="18"/>
                <w:szCs w:val="18"/>
              </w:rPr>
              <w:fldChar w:fldCharType="begin"/>
            </w:r>
            <w:r w:rsidRPr="00167E48">
              <w:rPr>
                <w:sz w:val="18"/>
                <w:szCs w:val="18"/>
              </w:rPr>
              <w:instrText>NUMPAGES</w:instrText>
            </w:r>
            <w:r w:rsidR="00013ED2" w:rsidRPr="00167E48">
              <w:rPr>
                <w:sz w:val="18"/>
                <w:szCs w:val="18"/>
              </w:rPr>
              <w:fldChar w:fldCharType="separate"/>
            </w:r>
            <w:r w:rsidR="00DE21D3">
              <w:rPr>
                <w:noProof/>
                <w:sz w:val="18"/>
                <w:szCs w:val="18"/>
              </w:rPr>
              <w:t>3</w:t>
            </w:r>
            <w:r w:rsidR="00013ED2" w:rsidRPr="00167E48">
              <w:rPr>
                <w:sz w:val="18"/>
                <w:szCs w:val="18"/>
              </w:rPr>
              <w:fldChar w:fldCharType="end"/>
            </w:r>
          </w:p>
        </w:sdtContent>
      </w:sdt>
    </w:sdtContent>
  </w:sdt>
  <w:p w14:paraId="1EFCA97F" w14:textId="77777777" w:rsidR="00E81200" w:rsidRDefault="00E812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B39B" w14:textId="77777777" w:rsidR="003A16E5" w:rsidRDefault="003A16E5" w:rsidP="00862671">
      <w:pPr>
        <w:spacing w:after="0" w:line="240" w:lineRule="auto"/>
      </w:pPr>
      <w:r>
        <w:separator/>
      </w:r>
    </w:p>
  </w:footnote>
  <w:footnote w:type="continuationSeparator" w:id="0">
    <w:p w14:paraId="07070FFC" w14:textId="77777777" w:rsidR="003A16E5" w:rsidRDefault="003A16E5" w:rsidP="00862671">
      <w:pPr>
        <w:spacing w:after="0" w:line="240" w:lineRule="auto"/>
      </w:pPr>
      <w:r>
        <w:continuationSeparator/>
      </w:r>
    </w:p>
  </w:footnote>
  <w:footnote w:id="1">
    <w:p w14:paraId="7DB13781" w14:textId="2F2E2712" w:rsidR="00E81200" w:rsidRPr="005B3495" w:rsidRDefault="00E81200" w:rsidP="00724F2A">
      <w:pPr>
        <w:pStyle w:val="Funotentext"/>
      </w:pPr>
      <w:r>
        <w:rPr>
          <w:rStyle w:val="Funotenzeichen"/>
        </w:rPr>
        <w:footnoteRef/>
      </w:r>
      <w:r>
        <w:t xml:space="preserve"> </w:t>
      </w:r>
      <w:r w:rsidRPr="005B3495">
        <w:t xml:space="preserve">Nach § </w:t>
      </w:r>
      <w:r w:rsidRPr="006C5E82">
        <w:t>1</w:t>
      </w:r>
      <w:r>
        <w:t>8</w:t>
      </w:r>
      <w:r w:rsidRPr="006C5E82">
        <w:t xml:space="preserve"> Z</w:t>
      </w:r>
      <w:r w:rsidRPr="005B3495">
        <w:t xml:space="preserve">iffer </w:t>
      </w:r>
      <w:r>
        <w:t>4</w:t>
      </w:r>
      <w:r w:rsidRPr="005B3495">
        <w:t xml:space="preserve"> des LRV ist eine </w:t>
      </w:r>
      <w:r>
        <w:t>Änderungs</w:t>
      </w:r>
      <w:r w:rsidRPr="005B3495">
        <w:t xml:space="preserve">mitteilung </w:t>
      </w:r>
      <w:r w:rsidRPr="005B3495">
        <w:rPr>
          <w:u w:val="single"/>
        </w:rPr>
        <w:t>in Textform</w:t>
      </w:r>
      <w:r>
        <w:t xml:space="preserve"> – z.B. per E-Mail -</w:t>
      </w:r>
      <w:r w:rsidRPr="005B3495">
        <w:t xml:space="preserve"> ausreichend und damit keine eigenhändige Unterschrift notwendig.</w:t>
      </w:r>
    </w:p>
  </w:footnote>
  <w:footnote w:id="2">
    <w:p w14:paraId="12AB53AA" w14:textId="2A6F057D" w:rsidR="00E81200" w:rsidRDefault="00E81200" w:rsidP="00724F2A">
      <w:pPr>
        <w:pStyle w:val="Funotentext"/>
      </w:pPr>
      <w:r w:rsidRPr="005B3495">
        <w:rPr>
          <w:rStyle w:val="Funotenzeichen"/>
        </w:rPr>
        <w:footnoteRef/>
      </w:r>
      <w:r w:rsidRPr="005B3495">
        <w:t xml:space="preserve"> </w:t>
      </w:r>
      <w:r>
        <w:t>Der Netzbetreiber kann alternativ zu der Änderung unter Verwendung des vorliegenden Musteranschreibens den LRV nach KoV X</w:t>
      </w:r>
      <w:r w:rsidR="00602880">
        <w:t>V</w:t>
      </w:r>
      <w:r>
        <w:t xml:space="preserve"> auch bei bestehenden Vertragsbeziehungen neu abschließen. Hierfür bedarf es allerdings einer expliziten Zustimmung des Transportkunden. Der neu abgeschlossene </w:t>
      </w:r>
      <w:proofErr w:type="gramStart"/>
      <w:r>
        <w:t>LRV Gas</w:t>
      </w:r>
      <w:proofErr w:type="gramEnd"/>
      <w:r>
        <w:t xml:space="preserve"> ersetzt in diesem Falle den bisher bestehenden LRV Gas.</w:t>
      </w:r>
    </w:p>
  </w:footnote>
  <w:footnote w:id="3">
    <w:p w14:paraId="51B567B7" w14:textId="186235C3" w:rsidR="00E81200" w:rsidRDefault="00E81200">
      <w:pPr>
        <w:pStyle w:val="Funotentext"/>
      </w:pPr>
      <w:r>
        <w:rPr>
          <w:rStyle w:val="Funotenzeichen"/>
        </w:rPr>
        <w:footnoteRef/>
      </w:r>
      <w:r>
        <w:t xml:space="preserve"> </w:t>
      </w:r>
      <w:r w:rsidRPr="005B3495">
        <w:t xml:space="preserve">Nach </w:t>
      </w:r>
      <w:r w:rsidRPr="006C5E82">
        <w:t>§ 1</w:t>
      </w:r>
      <w:r>
        <w:t>8</w:t>
      </w:r>
      <w:r w:rsidRPr="006C5E82">
        <w:t xml:space="preserve"> Ziffer</w:t>
      </w:r>
      <w:r w:rsidRPr="005B3495">
        <w:t xml:space="preserve"> </w:t>
      </w:r>
      <w:r>
        <w:t>4</w:t>
      </w:r>
      <w:r w:rsidRPr="005B3495">
        <w:t xml:space="preserve"> LR</w:t>
      </w:r>
      <w:r w:rsidR="00313D13">
        <w:t xml:space="preserve">V </w:t>
      </w:r>
      <w:r w:rsidRPr="005B3495">
        <w:t>muss das Informationsschreiben 2 Monate vor Wirksamkeitszeitpunkt dem Transportkunden zugehen</w:t>
      </w:r>
      <w:r w:rsidRPr="006C5E82">
        <w:t>. In begründeten Fällen kann der Netzbetreiber</w:t>
      </w:r>
      <w:r>
        <w:t xml:space="preserve"> </w:t>
      </w:r>
      <w:r w:rsidRPr="006C5E82">
        <w:t>von dieser Frist abweichen.</w:t>
      </w:r>
      <w:r w:rsidR="0047256E">
        <w:t xml:space="preserve"> Wenn der 1. Oktober 202</w:t>
      </w:r>
      <w:r w:rsidR="007F00FB">
        <w:t>6</w:t>
      </w:r>
      <w:r w:rsidRPr="005B3495">
        <w:t xml:space="preserve"> als Wirksamkeitszeitpunkt</w:t>
      </w:r>
      <w:r w:rsidRPr="00BC0D49">
        <w:t xml:space="preserve"> eingehalten werden soll, </w:t>
      </w:r>
      <w:r>
        <w:t xml:space="preserve">muss </w:t>
      </w:r>
      <w:r w:rsidRPr="00BC0D49">
        <w:t xml:space="preserve">dies </w:t>
      </w:r>
      <w:r>
        <w:t>demnach</w:t>
      </w:r>
      <w:r w:rsidRPr="00BC0D49">
        <w:t xml:space="preserve"> </w:t>
      </w:r>
      <w:r>
        <w:t xml:space="preserve">spätestens </w:t>
      </w:r>
      <w:r w:rsidRPr="00BC0D49">
        <w:t>bis Ende Juli 20</w:t>
      </w:r>
      <w:r w:rsidR="0047256E">
        <w:t>2</w:t>
      </w:r>
      <w:r w:rsidR="007F00FB">
        <w:t>6</w:t>
      </w:r>
      <w:r w:rsidRPr="00BC0D49">
        <w:t xml:space="preserve"> erfolgen.</w:t>
      </w:r>
    </w:p>
  </w:footnote>
  <w:footnote w:id="4">
    <w:p w14:paraId="3758B1D8" w14:textId="77777777" w:rsidR="00E81200" w:rsidRDefault="00E81200">
      <w:pPr>
        <w:pStyle w:val="Funotentext"/>
      </w:pPr>
      <w:r>
        <w:rPr>
          <w:rStyle w:val="Funotenzeichen"/>
        </w:rPr>
        <w:footnoteRef/>
      </w:r>
      <w:r>
        <w:t xml:space="preserve"> </w:t>
      </w:r>
      <w:r w:rsidRPr="00BC0D49">
        <w:t>Soweit nach Einzel</w:t>
      </w:r>
      <w:r>
        <w:t>fall</w:t>
      </w:r>
      <w:r w:rsidRPr="00BC0D49">
        <w:t xml:space="preserve">prüfung durch den jeweiligen Netzbetreiber zudem eine Anpassung der ergänzenden Geschäftsbedingungen (Anlage </w:t>
      </w:r>
      <w:r>
        <w:t>4</w:t>
      </w:r>
      <w:r w:rsidRPr="00BC0D49">
        <w:t xml:space="preserve"> LRV) bzw. im Rahmen der KoV mögliche individuell gestaltete Vertragsregelungen der</w:t>
      </w:r>
      <w:r>
        <w:t xml:space="preserve"> übrigen</w:t>
      </w:r>
      <w:r w:rsidRPr="00BC0D49">
        <w:t xml:space="preserve"> Anlagen</w:t>
      </w:r>
      <w:r>
        <w:t xml:space="preserve"> zum LRV</w:t>
      </w:r>
      <w:r w:rsidRPr="00BC0D49">
        <w:t xml:space="preserve"> erforderlich ist, die nicht Änderungen der standardisierten Bedingungen sind, sollte ggf. hier ein gesonderter Hinweis in das Anschreiben aufgenommen werden.</w:t>
      </w:r>
    </w:p>
  </w:footnote>
  <w:footnote w:id="5">
    <w:p w14:paraId="60AB878E" w14:textId="7484778E" w:rsidR="00E81200" w:rsidRDefault="00E81200">
      <w:pPr>
        <w:pStyle w:val="Funotentext"/>
      </w:pPr>
      <w:r>
        <w:rPr>
          <w:rStyle w:val="Funotenzeichen"/>
        </w:rPr>
        <w:footnoteRef/>
      </w:r>
      <w:r>
        <w:t xml:space="preserve"> </w:t>
      </w:r>
      <w:r w:rsidRPr="00BC0D49">
        <w:t xml:space="preserve">In der Anlage </w:t>
      </w:r>
      <w:r>
        <w:t xml:space="preserve">zu diesem Schreiben </w:t>
      </w:r>
      <w:r w:rsidRPr="00BC0D49">
        <w:t xml:space="preserve">sind alle Änderungen der standardisierten Bedingungen des LRV von KoV </w:t>
      </w:r>
      <w:r w:rsidR="00B81A6D">
        <w:t>X</w:t>
      </w:r>
      <w:r w:rsidR="00850598">
        <w:t>III</w:t>
      </w:r>
      <w:r w:rsidRPr="00BC0D49">
        <w:t xml:space="preserve"> zu KoV </w:t>
      </w:r>
      <w:r>
        <w:t>X</w:t>
      </w:r>
      <w:r w:rsidR="00850598">
        <w:t>V</w:t>
      </w:r>
      <w:r w:rsidRPr="00BC0D49">
        <w:t xml:space="preserve"> aufgenommen. Sollten Sie weitere Änderungen im Rahmen der zulässigen Möglichkeiten der KoV </w:t>
      </w:r>
      <w:r>
        <w:t>X</w:t>
      </w:r>
      <w:r w:rsidR="00850598">
        <w:t>V</w:t>
      </w:r>
      <w:r w:rsidRPr="00BC0D49">
        <w:t xml:space="preserve"> vornehmen, d.h. der ergänzenden Geschäftsbedingungen (</w:t>
      </w:r>
      <w:r w:rsidRPr="001F6B51">
        <w:t>Anlage 4 LRV</w:t>
      </w:r>
      <w:r w:rsidRPr="00BC0D49">
        <w:t xml:space="preserve">) bzw. im Rahmen der KoV mögliche individuell gestaltete Vertragsregelungen </w:t>
      </w:r>
      <w:r w:rsidRPr="001F6B51">
        <w:t xml:space="preserve">übrigen </w:t>
      </w:r>
      <w:r>
        <w:t>Anlagen</w:t>
      </w:r>
      <w:r w:rsidRPr="00BC0D49">
        <w:t xml:space="preserve"> müssen Sie die Tabelle um diese Änderungen in entsprechender Form ergänzen.</w:t>
      </w:r>
    </w:p>
  </w:footnote>
  <w:footnote w:id="6">
    <w:p w14:paraId="2F7C357E" w14:textId="77777777" w:rsidR="00E81200" w:rsidRDefault="00E81200">
      <w:pPr>
        <w:pStyle w:val="Funotentext"/>
      </w:pPr>
      <w:r>
        <w:rPr>
          <w:rStyle w:val="Funotenzeichen"/>
        </w:rPr>
        <w:footnoteRef/>
      </w:r>
      <w:r>
        <w:t xml:space="preserve"> </w:t>
      </w:r>
      <w:r w:rsidRPr="00BC0D49">
        <w:t>Hinweis: Es besteht alternativ auch die Möglichkeit für den Fall, dass der Transportkunde widerspricht statt einer anschließenden Kündigung des Vertrages mit gleichzeitigem Neuangebot eines Lieferantenrahmenvertrages als Netzbetreiber darauf hinzuwirken, dass der Transportkunde den geänderten Bedingungen zustimmt und ausdrücklich die Klauseln, die er für bedenklich hält, unter den Vorbehalt einer rechtlichen Prüfung stellt.</w:t>
      </w:r>
    </w:p>
  </w:footnote>
  <w:footnote w:id="7">
    <w:p w14:paraId="4B1CF39F" w14:textId="3DE3E49E" w:rsidR="00E81200" w:rsidRPr="00BC0D49" w:rsidRDefault="00E81200" w:rsidP="00BC0D49">
      <w:pPr>
        <w:pStyle w:val="Funotentext"/>
      </w:pPr>
      <w:r>
        <w:rPr>
          <w:rStyle w:val="Funotenzeichen"/>
        </w:rPr>
        <w:footnoteRef/>
      </w:r>
      <w:r>
        <w:t xml:space="preserve"> </w:t>
      </w:r>
      <w:r w:rsidRPr="00BC0D49">
        <w:t>Änderungen in den Anlagen</w:t>
      </w:r>
      <w:r>
        <w:t xml:space="preserve"> des Lieferantenrahmenvertrags</w:t>
      </w:r>
      <w:r w:rsidRPr="00BC0D49">
        <w:t xml:space="preserve"> sind ggf. netzbetreiber-individuell zu ergänzen.</w:t>
      </w:r>
    </w:p>
    <w:p w14:paraId="30BAF43A" w14:textId="77777777" w:rsidR="00E81200" w:rsidRDefault="00E81200">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4820E45"/>
    <w:multiLevelType w:val="hybridMultilevel"/>
    <w:tmpl w:val="7898D5B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2A3A28"/>
    <w:multiLevelType w:val="multilevel"/>
    <w:tmpl w:val="E94A7AB2"/>
    <w:numStyleLink w:val="Gliederung2"/>
  </w:abstractNum>
  <w:abstractNum w:abstractNumId="3" w15:restartNumberingAfterBreak="0">
    <w:nsid w:val="09791E8F"/>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004308"/>
    <w:multiLevelType w:val="multilevel"/>
    <w:tmpl w:val="976804DE"/>
    <w:numStyleLink w:val="Gliederung3"/>
  </w:abstractNum>
  <w:abstractNum w:abstractNumId="5" w15:restartNumberingAfterBreak="0">
    <w:nsid w:val="12C30080"/>
    <w:multiLevelType w:val="hybridMultilevel"/>
    <w:tmpl w:val="386E396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7" w15:restartNumberingAfterBreak="0">
    <w:nsid w:val="17B94F27"/>
    <w:multiLevelType w:val="multilevel"/>
    <w:tmpl w:val="E94A7AB2"/>
    <w:numStyleLink w:val="Gliederung2"/>
  </w:abstractNum>
  <w:abstractNum w:abstractNumId="8" w15:restartNumberingAfterBreak="0">
    <w:nsid w:val="18D30455"/>
    <w:multiLevelType w:val="hybridMultilevel"/>
    <w:tmpl w:val="E6ECA134"/>
    <w:lvl w:ilvl="0" w:tplc="9D1CC964">
      <w:start w:val="1"/>
      <w:numFmt w:val="decimal"/>
      <w:pStyle w:val="Formatvorlage1"/>
      <w:lvlText w:val="%1."/>
      <w:lvlJc w:val="left"/>
      <w:pPr>
        <w:tabs>
          <w:tab w:val="num" w:pos="720"/>
        </w:tabs>
        <w:ind w:left="720" w:hanging="360"/>
      </w:pPr>
      <w:rPr>
        <w:rFonts w:cs="Times New Roman" w:hint="default"/>
        <w:vertAlign w:val="baseline"/>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192C22"/>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0494E28"/>
    <w:multiLevelType w:val="hybridMultilevel"/>
    <w:tmpl w:val="68A6FE00"/>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024C9F"/>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A44FFE"/>
    <w:multiLevelType w:val="hybridMultilevel"/>
    <w:tmpl w:val="2BEC4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3E271FC3"/>
    <w:multiLevelType w:val="multilevel"/>
    <w:tmpl w:val="A47839D6"/>
    <w:lvl w:ilvl="0">
      <w:start w:val="1"/>
      <w:numFmt w:val="decimal"/>
      <w:pStyle w:val="FormatvorlageBlock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F0A2066"/>
    <w:multiLevelType w:val="hybridMultilevel"/>
    <w:tmpl w:val="8B0029A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306839"/>
    <w:multiLevelType w:val="hybridMultilevel"/>
    <w:tmpl w:val="B44EC7B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024A35"/>
    <w:multiLevelType w:val="hybridMultilevel"/>
    <w:tmpl w:val="386E3964"/>
    <w:lvl w:ilvl="0" w:tplc="3B9EA132">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6161D0"/>
    <w:multiLevelType w:val="hybridMultilevel"/>
    <w:tmpl w:val="CC126584"/>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E01827"/>
    <w:multiLevelType w:val="multilevel"/>
    <w:tmpl w:val="0E529FB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0C25D8"/>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945B2B"/>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0E3E7F"/>
    <w:multiLevelType w:val="multilevel"/>
    <w:tmpl w:val="1730E2A6"/>
    <w:lvl w:ilvl="0">
      <w:start w:val="4"/>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557A6B0A"/>
    <w:multiLevelType w:val="hybridMultilevel"/>
    <w:tmpl w:val="7BCEF65A"/>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827C13"/>
    <w:multiLevelType w:val="hybridMultilevel"/>
    <w:tmpl w:val="DFCC3494"/>
    <w:lvl w:ilvl="0" w:tplc="AC40C54E">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631E21"/>
    <w:multiLevelType w:val="hybridMultilevel"/>
    <w:tmpl w:val="7BCEF65A"/>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D67845"/>
    <w:multiLevelType w:val="hybridMultilevel"/>
    <w:tmpl w:val="77B856A6"/>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3157C8"/>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BE2D4C"/>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7B0C45"/>
    <w:multiLevelType w:val="hybridMultilevel"/>
    <w:tmpl w:val="FB72CB44"/>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15:restartNumberingAfterBreak="0">
    <w:nsid w:val="7A4C7E04"/>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DAE4DE9"/>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1895387837">
    <w:abstractNumId w:val="14"/>
  </w:num>
  <w:num w:numId="2" w16cid:durableId="2062049300">
    <w:abstractNumId w:val="0"/>
  </w:num>
  <w:num w:numId="3" w16cid:durableId="446893516">
    <w:abstractNumId w:val="22"/>
  </w:num>
  <w:num w:numId="4" w16cid:durableId="842664424">
    <w:abstractNumId w:val="6"/>
  </w:num>
  <w:num w:numId="5" w16cid:durableId="443692606">
    <w:abstractNumId w:val="13"/>
  </w:num>
  <w:num w:numId="6" w16cid:durableId="972751047">
    <w:abstractNumId w:val="12"/>
  </w:num>
  <w:num w:numId="7" w16cid:durableId="1255939524">
    <w:abstractNumId w:val="21"/>
  </w:num>
  <w:num w:numId="8" w16cid:durableId="981808986">
    <w:abstractNumId w:val="28"/>
  </w:num>
  <w:num w:numId="9" w16cid:durableId="866022142">
    <w:abstractNumId w:val="30"/>
  </w:num>
  <w:num w:numId="10" w16cid:durableId="1803812882">
    <w:abstractNumId w:val="4"/>
  </w:num>
  <w:num w:numId="11" w16cid:durableId="2096584888">
    <w:abstractNumId w:val="20"/>
  </w:num>
  <w:num w:numId="12" w16cid:durableId="891768698">
    <w:abstractNumId w:val="11"/>
  </w:num>
  <w:num w:numId="13" w16cid:durableId="160001127">
    <w:abstractNumId w:val="32"/>
  </w:num>
  <w:num w:numId="14" w16cid:durableId="1334453888">
    <w:abstractNumId w:val="31"/>
  </w:num>
  <w:num w:numId="15" w16cid:durableId="441385337">
    <w:abstractNumId w:val="17"/>
  </w:num>
  <w:num w:numId="16" w16cid:durableId="1294171297">
    <w:abstractNumId w:val="25"/>
  </w:num>
  <w:num w:numId="17" w16cid:durableId="616571036">
    <w:abstractNumId w:val="7"/>
  </w:num>
  <w:num w:numId="18" w16cid:durableId="2121995055">
    <w:abstractNumId w:val="2"/>
  </w:num>
  <w:num w:numId="19" w16cid:durableId="2142073244">
    <w:abstractNumId w:val="9"/>
  </w:num>
  <w:num w:numId="20" w16cid:durableId="646400871">
    <w:abstractNumId w:val="26"/>
  </w:num>
  <w:num w:numId="21" w16cid:durableId="1464423397">
    <w:abstractNumId w:val="10"/>
  </w:num>
  <w:num w:numId="22" w16cid:durableId="592125177">
    <w:abstractNumId w:val="16"/>
  </w:num>
  <w:num w:numId="23" w16cid:durableId="1573929571">
    <w:abstractNumId w:val="8"/>
  </w:num>
  <w:num w:numId="24" w16cid:durableId="275448271">
    <w:abstractNumId w:val="27"/>
  </w:num>
  <w:num w:numId="25" w16cid:durableId="1259634619">
    <w:abstractNumId w:val="3"/>
  </w:num>
  <w:num w:numId="26" w16cid:durableId="126514726">
    <w:abstractNumId w:val="23"/>
  </w:num>
  <w:num w:numId="27" w16cid:durableId="888538460">
    <w:abstractNumId w:val="18"/>
  </w:num>
  <w:num w:numId="28" w16cid:durableId="847255270">
    <w:abstractNumId w:val="1"/>
  </w:num>
  <w:num w:numId="29" w16cid:durableId="1571647135">
    <w:abstractNumId w:val="15"/>
  </w:num>
  <w:num w:numId="30" w16cid:durableId="2016764172">
    <w:abstractNumId w:val="29"/>
  </w:num>
  <w:num w:numId="31" w16cid:durableId="954605913">
    <w:abstractNumId w:val="19"/>
  </w:num>
  <w:num w:numId="32" w16cid:durableId="118889087">
    <w:abstractNumId w:val="24"/>
  </w:num>
  <w:num w:numId="33" w16cid:durableId="17639170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BC"/>
    <w:rsid w:val="000027B9"/>
    <w:rsid w:val="000038EC"/>
    <w:rsid w:val="00006821"/>
    <w:rsid w:val="000101F5"/>
    <w:rsid w:val="000124F1"/>
    <w:rsid w:val="00013ED2"/>
    <w:rsid w:val="000173BA"/>
    <w:rsid w:val="0002371C"/>
    <w:rsid w:val="0002375F"/>
    <w:rsid w:val="00023D3E"/>
    <w:rsid w:val="00030050"/>
    <w:rsid w:val="0003263C"/>
    <w:rsid w:val="00034195"/>
    <w:rsid w:val="00035652"/>
    <w:rsid w:val="00037403"/>
    <w:rsid w:val="0004124D"/>
    <w:rsid w:val="0004166B"/>
    <w:rsid w:val="00044310"/>
    <w:rsid w:val="00050296"/>
    <w:rsid w:val="000506FC"/>
    <w:rsid w:val="00050FC0"/>
    <w:rsid w:val="0005236B"/>
    <w:rsid w:val="00052C3B"/>
    <w:rsid w:val="00052C97"/>
    <w:rsid w:val="000546ED"/>
    <w:rsid w:val="00055509"/>
    <w:rsid w:val="00055E10"/>
    <w:rsid w:val="00060C70"/>
    <w:rsid w:val="000610EA"/>
    <w:rsid w:val="000619E5"/>
    <w:rsid w:val="00062FF9"/>
    <w:rsid w:val="00063296"/>
    <w:rsid w:val="000636AC"/>
    <w:rsid w:val="00064089"/>
    <w:rsid w:val="00064BD6"/>
    <w:rsid w:val="00066C43"/>
    <w:rsid w:val="00070C48"/>
    <w:rsid w:val="0007169C"/>
    <w:rsid w:val="000725CA"/>
    <w:rsid w:val="000770DE"/>
    <w:rsid w:val="000771D0"/>
    <w:rsid w:val="00080F8A"/>
    <w:rsid w:val="00083C85"/>
    <w:rsid w:val="00083E77"/>
    <w:rsid w:val="000857D0"/>
    <w:rsid w:val="00086A1A"/>
    <w:rsid w:val="00090F4F"/>
    <w:rsid w:val="000917B6"/>
    <w:rsid w:val="00091F17"/>
    <w:rsid w:val="000922F7"/>
    <w:rsid w:val="000941D2"/>
    <w:rsid w:val="00096C98"/>
    <w:rsid w:val="000970FC"/>
    <w:rsid w:val="000A0309"/>
    <w:rsid w:val="000A0ABF"/>
    <w:rsid w:val="000A0E05"/>
    <w:rsid w:val="000A135A"/>
    <w:rsid w:val="000A6B16"/>
    <w:rsid w:val="000B0FC3"/>
    <w:rsid w:val="000B33D8"/>
    <w:rsid w:val="000B64F4"/>
    <w:rsid w:val="000B68DE"/>
    <w:rsid w:val="000B7589"/>
    <w:rsid w:val="000C2FEE"/>
    <w:rsid w:val="000C3E1C"/>
    <w:rsid w:val="000C44DE"/>
    <w:rsid w:val="000C4C2A"/>
    <w:rsid w:val="000C4D4F"/>
    <w:rsid w:val="000C5292"/>
    <w:rsid w:val="000C5A40"/>
    <w:rsid w:val="000C5D29"/>
    <w:rsid w:val="000D17B1"/>
    <w:rsid w:val="000D2A48"/>
    <w:rsid w:val="000D30E6"/>
    <w:rsid w:val="000D3E8D"/>
    <w:rsid w:val="000D6EB2"/>
    <w:rsid w:val="000D7A14"/>
    <w:rsid w:val="000D7B75"/>
    <w:rsid w:val="000E2BA4"/>
    <w:rsid w:val="000E2C49"/>
    <w:rsid w:val="000E2E6D"/>
    <w:rsid w:val="000E429A"/>
    <w:rsid w:val="000E7376"/>
    <w:rsid w:val="000E743D"/>
    <w:rsid w:val="000F150A"/>
    <w:rsid w:val="000F3ABB"/>
    <w:rsid w:val="000F460A"/>
    <w:rsid w:val="000F4DC6"/>
    <w:rsid w:val="001043A7"/>
    <w:rsid w:val="001048B1"/>
    <w:rsid w:val="001144BE"/>
    <w:rsid w:val="00115426"/>
    <w:rsid w:val="001155CD"/>
    <w:rsid w:val="001158FD"/>
    <w:rsid w:val="00116574"/>
    <w:rsid w:val="001224C4"/>
    <w:rsid w:val="001234B4"/>
    <w:rsid w:val="001237C1"/>
    <w:rsid w:val="00132DAB"/>
    <w:rsid w:val="00133386"/>
    <w:rsid w:val="00134B5F"/>
    <w:rsid w:val="00136F19"/>
    <w:rsid w:val="00137367"/>
    <w:rsid w:val="00141DEF"/>
    <w:rsid w:val="0014438F"/>
    <w:rsid w:val="00144E91"/>
    <w:rsid w:val="001453D7"/>
    <w:rsid w:val="001455B7"/>
    <w:rsid w:val="00145E92"/>
    <w:rsid w:val="001508DC"/>
    <w:rsid w:val="00152473"/>
    <w:rsid w:val="00153352"/>
    <w:rsid w:val="00157F25"/>
    <w:rsid w:val="00161C14"/>
    <w:rsid w:val="00165951"/>
    <w:rsid w:val="001660D9"/>
    <w:rsid w:val="00166947"/>
    <w:rsid w:val="00167E48"/>
    <w:rsid w:val="00170E52"/>
    <w:rsid w:val="00171381"/>
    <w:rsid w:val="0017155E"/>
    <w:rsid w:val="00174D7C"/>
    <w:rsid w:val="001763A3"/>
    <w:rsid w:val="00176AF3"/>
    <w:rsid w:val="00181F47"/>
    <w:rsid w:val="00186DDC"/>
    <w:rsid w:val="00192A0D"/>
    <w:rsid w:val="00193436"/>
    <w:rsid w:val="00194F7F"/>
    <w:rsid w:val="00196676"/>
    <w:rsid w:val="001974B4"/>
    <w:rsid w:val="001A073A"/>
    <w:rsid w:val="001A25B5"/>
    <w:rsid w:val="001A4A51"/>
    <w:rsid w:val="001A605B"/>
    <w:rsid w:val="001B08A0"/>
    <w:rsid w:val="001B0DC6"/>
    <w:rsid w:val="001B1E9E"/>
    <w:rsid w:val="001C1EF4"/>
    <w:rsid w:val="001C2056"/>
    <w:rsid w:val="001C383B"/>
    <w:rsid w:val="001C3CA1"/>
    <w:rsid w:val="001C500C"/>
    <w:rsid w:val="001C7048"/>
    <w:rsid w:val="001C7477"/>
    <w:rsid w:val="001C7CA2"/>
    <w:rsid w:val="001D16DB"/>
    <w:rsid w:val="001D2860"/>
    <w:rsid w:val="001D287F"/>
    <w:rsid w:val="001D3BC3"/>
    <w:rsid w:val="001D5B68"/>
    <w:rsid w:val="001D6B9C"/>
    <w:rsid w:val="001D7961"/>
    <w:rsid w:val="001E0439"/>
    <w:rsid w:val="001E109B"/>
    <w:rsid w:val="001E1633"/>
    <w:rsid w:val="001E29A4"/>
    <w:rsid w:val="001E7CD6"/>
    <w:rsid w:val="001F21B9"/>
    <w:rsid w:val="001F268A"/>
    <w:rsid w:val="001F2B6D"/>
    <w:rsid w:val="001F3183"/>
    <w:rsid w:val="001F48BC"/>
    <w:rsid w:val="001F6B51"/>
    <w:rsid w:val="001F733F"/>
    <w:rsid w:val="001F78B3"/>
    <w:rsid w:val="002002FE"/>
    <w:rsid w:val="002012B3"/>
    <w:rsid w:val="002016CA"/>
    <w:rsid w:val="002028D2"/>
    <w:rsid w:val="00204532"/>
    <w:rsid w:val="00204614"/>
    <w:rsid w:val="00206A49"/>
    <w:rsid w:val="002074BB"/>
    <w:rsid w:val="0021010F"/>
    <w:rsid w:val="002105EA"/>
    <w:rsid w:val="002109E7"/>
    <w:rsid w:val="00213B4F"/>
    <w:rsid w:val="002141CE"/>
    <w:rsid w:val="002152B5"/>
    <w:rsid w:val="002168D8"/>
    <w:rsid w:val="0022020D"/>
    <w:rsid w:val="0022150A"/>
    <w:rsid w:val="00222165"/>
    <w:rsid w:val="00223936"/>
    <w:rsid w:val="002245BE"/>
    <w:rsid w:val="002250FD"/>
    <w:rsid w:val="002318CB"/>
    <w:rsid w:val="00232CC7"/>
    <w:rsid w:val="00234983"/>
    <w:rsid w:val="00234A35"/>
    <w:rsid w:val="002419EE"/>
    <w:rsid w:val="00244221"/>
    <w:rsid w:val="00247ED8"/>
    <w:rsid w:val="0025104D"/>
    <w:rsid w:val="00251F2C"/>
    <w:rsid w:val="0025295A"/>
    <w:rsid w:val="002544C3"/>
    <w:rsid w:val="00260A5A"/>
    <w:rsid w:val="002616C5"/>
    <w:rsid w:val="00264042"/>
    <w:rsid w:val="002678C0"/>
    <w:rsid w:val="002678C2"/>
    <w:rsid w:val="00267E2F"/>
    <w:rsid w:val="002716C3"/>
    <w:rsid w:val="00272183"/>
    <w:rsid w:val="002725E2"/>
    <w:rsid w:val="00274CDE"/>
    <w:rsid w:val="00275FD3"/>
    <w:rsid w:val="002762F4"/>
    <w:rsid w:val="002808DF"/>
    <w:rsid w:val="00281064"/>
    <w:rsid w:val="002843BA"/>
    <w:rsid w:val="00284D9F"/>
    <w:rsid w:val="00291922"/>
    <w:rsid w:val="002925EA"/>
    <w:rsid w:val="00294174"/>
    <w:rsid w:val="00294181"/>
    <w:rsid w:val="00294D28"/>
    <w:rsid w:val="00294DFC"/>
    <w:rsid w:val="00294EF8"/>
    <w:rsid w:val="0029780E"/>
    <w:rsid w:val="002A6696"/>
    <w:rsid w:val="002B1DED"/>
    <w:rsid w:val="002B2FDC"/>
    <w:rsid w:val="002B324B"/>
    <w:rsid w:val="002B3524"/>
    <w:rsid w:val="002B412B"/>
    <w:rsid w:val="002B7569"/>
    <w:rsid w:val="002C0019"/>
    <w:rsid w:val="002C16B4"/>
    <w:rsid w:val="002C1D5D"/>
    <w:rsid w:val="002C220C"/>
    <w:rsid w:val="002C26FB"/>
    <w:rsid w:val="002C310D"/>
    <w:rsid w:val="002C3568"/>
    <w:rsid w:val="002C5210"/>
    <w:rsid w:val="002C5B57"/>
    <w:rsid w:val="002D0292"/>
    <w:rsid w:val="002D1F02"/>
    <w:rsid w:val="002D4A7C"/>
    <w:rsid w:val="002D7169"/>
    <w:rsid w:val="002D741D"/>
    <w:rsid w:val="002E03E3"/>
    <w:rsid w:val="002E06F9"/>
    <w:rsid w:val="002E29E7"/>
    <w:rsid w:val="002E30C3"/>
    <w:rsid w:val="002F16B7"/>
    <w:rsid w:val="002F1BB7"/>
    <w:rsid w:val="002F2DFF"/>
    <w:rsid w:val="002F35DF"/>
    <w:rsid w:val="002F4392"/>
    <w:rsid w:val="002F580B"/>
    <w:rsid w:val="002F5E19"/>
    <w:rsid w:val="002F7AD5"/>
    <w:rsid w:val="002F7FA1"/>
    <w:rsid w:val="003038B8"/>
    <w:rsid w:val="0030576F"/>
    <w:rsid w:val="00307978"/>
    <w:rsid w:val="003129B5"/>
    <w:rsid w:val="00313D13"/>
    <w:rsid w:val="003166C4"/>
    <w:rsid w:val="003219B9"/>
    <w:rsid w:val="003227EB"/>
    <w:rsid w:val="003236B4"/>
    <w:rsid w:val="00333967"/>
    <w:rsid w:val="00334722"/>
    <w:rsid w:val="00334845"/>
    <w:rsid w:val="00341061"/>
    <w:rsid w:val="00341E42"/>
    <w:rsid w:val="00342808"/>
    <w:rsid w:val="00344C3F"/>
    <w:rsid w:val="0034541C"/>
    <w:rsid w:val="0035083F"/>
    <w:rsid w:val="00356B65"/>
    <w:rsid w:val="00356F59"/>
    <w:rsid w:val="00357EFB"/>
    <w:rsid w:val="00361969"/>
    <w:rsid w:val="00362B28"/>
    <w:rsid w:val="00362EEF"/>
    <w:rsid w:val="00363F1D"/>
    <w:rsid w:val="00367E32"/>
    <w:rsid w:val="00367F3F"/>
    <w:rsid w:val="00373686"/>
    <w:rsid w:val="00373DE7"/>
    <w:rsid w:val="00374B1F"/>
    <w:rsid w:val="00376364"/>
    <w:rsid w:val="003873AB"/>
    <w:rsid w:val="00391204"/>
    <w:rsid w:val="00391311"/>
    <w:rsid w:val="003930AF"/>
    <w:rsid w:val="00394DF5"/>
    <w:rsid w:val="00397F79"/>
    <w:rsid w:val="003A16E5"/>
    <w:rsid w:val="003A34B5"/>
    <w:rsid w:val="003A437E"/>
    <w:rsid w:val="003A4E7D"/>
    <w:rsid w:val="003B20FA"/>
    <w:rsid w:val="003B435A"/>
    <w:rsid w:val="003B4421"/>
    <w:rsid w:val="003C04A6"/>
    <w:rsid w:val="003C0A35"/>
    <w:rsid w:val="003C7B82"/>
    <w:rsid w:val="003D39C8"/>
    <w:rsid w:val="003D5170"/>
    <w:rsid w:val="003E0DA0"/>
    <w:rsid w:val="003E15F0"/>
    <w:rsid w:val="003E3BBA"/>
    <w:rsid w:val="003E565D"/>
    <w:rsid w:val="003E72BC"/>
    <w:rsid w:val="003E7F97"/>
    <w:rsid w:val="003F08F9"/>
    <w:rsid w:val="003F48F0"/>
    <w:rsid w:val="003F539B"/>
    <w:rsid w:val="00400F6C"/>
    <w:rsid w:val="00401E4D"/>
    <w:rsid w:val="00405DE0"/>
    <w:rsid w:val="00406706"/>
    <w:rsid w:val="00407884"/>
    <w:rsid w:val="004100C6"/>
    <w:rsid w:val="00410483"/>
    <w:rsid w:val="00413807"/>
    <w:rsid w:val="0042024F"/>
    <w:rsid w:val="00420C42"/>
    <w:rsid w:val="00421D17"/>
    <w:rsid w:val="00423030"/>
    <w:rsid w:val="00430B17"/>
    <w:rsid w:val="00430BB6"/>
    <w:rsid w:val="004340B6"/>
    <w:rsid w:val="004365B7"/>
    <w:rsid w:val="004402D3"/>
    <w:rsid w:val="0044099F"/>
    <w:rsid w:val="00440AC0"/>
    <w:rsid w:val="004415C5"/>
    <w:rsid w:val="0044250E"/>
    <w:rsid w:val="00443476"/>
    <w:rsid w:val="004436D1"/>
    <w:rsid w:val="00443AB4"/>
    <w:rsid w:val="00444C0E"/>
    <w:rsid w:val="00444EBB"/>
    <w:rsid w:val="00446325"/>
    <w:rsid w:val="00447451"/>
    <w:rsid w:val="004476F0"/>
    <w:rsid w:val="00456BC0"/>
    <w:rsid w:val="00460B45"/>
    <w:rsid w:val="00461CFD"/>
    <w:rsid w:val="004622D9"/>
    <w:rsid w:val="004673A1"/>
    <w:rsid w:val="00467A43"/>
    <w:rsid w:val="00471527"/>
    <w:rsid w:val="0047256E"/>
    <w:rsid w:val="00472EEE"/>
    <w:rsid w:val="00477A5A"/>
    <w:rsid w:val="00477C4F"/>
    <w:rsid w:val="00482302"/>
    <w:rsid w:val="0049027E"/>
    <w:rsid w:val="00493FAF"/>
    <w:rsid w:val="00495B54"/>
    <w:rsid w:val="00497B90"/>
    <w:rsid w:val="004A016F"/>
    <w:rsid w:val="004A37D9"/>
    <w:rsid w:val="004A595B"/>
    <w:rsid w:val="004B166F"/>
    <w:rsid w:val="004B438C"/>
    <w:rsid w:val="004B4A1C"/>
    <w:rsid w:val="004B673C"/>
    <w:rsid w:val="004C0790"/>
    <w:rsid w:val="004C3193"/>
    <w:rsid w:val="004C4FB9"/>
    <w:rsid w:val="004C5009"/>
    <w:rsid w:val="004C6507"/>
    <w:rsid w:val="004C7549"/>
    <w:rsid w:val="004D1DCD"/>
    <w:rsid w:val="004D3721"/>
    <w:rsid w:val="004D3C52"/>
    <w:rsid w:val="004E21D2"/>
    <w:rsid w:val="004E23C5"/>
    <w:rsid w:val="004E6FBA"/>
    <w:rsid w:val="004E7BFF"/>
    <w:rsid w:val="004F00B5"/>
    <w:rsid w:val="004F08B3"/>
    <w:rsid w:val="004F26D0"/>
    <w:rsid w:val="004F2CF5"/>
    <w:rsid w:val="004F318C"/>
    <w:rsid w:val="004F364D"/>
    <w:rsid w:val="004F5920"/>
    <w:rsid w:val="004F6B29"/>
    <w:rsid w:val="004F7151"/>
    <w:rsid w:val="00500C1B"/>
    <w:rsid w:val="00501EAB"/>
    <w:rsid w:val="00504512"/>
    <w:rsid w:val="005051C5"/>
    <w:rsid w:val="00505D8B"/>
    <w:rsid w:val="005061B2"/>
    <w:rsid w:val="005104E0"/>
    <w:rsid w:val="00511AE6"/>
    <w:rsid w:val="00513218"/>
    <w:rsid w:val="00515187"/>
    <w:rsid w:val="00517CC4"/>
    <w:rsid w:val="00520240"/>
    <w:rsid w:val="0052053A"/>
    <w:rsid w:val="00521BEB"/>
    <w:rsid w:val="005249BD"/>
    <w:rsid w:val="00525FBB"/>
    <w:rsid w:val="00527096"/>
    <w:rsid w:val="005320C5"/>
    <w:rsid w:val="00533B41"/>
    <w:rsid w:val="005350AD"/>
    <w:rsid w:val="00535788"/>
    <w:rsid w:val="005379EA"/>
    <w:rsid w:val="00540F8A"/>
    <w:rsid w:val="00542DA4"/>
    <w:rsid w:val="00542F5C"/>
    <w:rsid w:val="00544219"/>
    <w:rsid w:val="0054615A"/>
    <w:rsid w:val="00551ACF"/>
    <w:rsid w:val="0055267A"/>
    <w:rsid w:val="00554D5C"/>
    <w:rsid w:val="00563758"/>
    <w:rsid w:val="00564668"/>
    <w:rsid w:val="00564DCC"/>
    <w:rsid w:val="00566866"/>
    <w:rsid w:val="00567F4B"/>
    <w:rsid w:val="00572911"/>
    <w:rsid w:val="00572E56"/>
    <w:rsid w:val="00574635"/>
    <w:rsid w:val="005809FA"/>
    <w:rsid w:val="0058101A"/>
    <w:rsid w:val="00581316"/>
    <w:rsid w:val="00581979"/>
    <w:rsid w:val="00582C59"/>
    <w:rsid w:val="00583DDC"/>
    <w:rsid w:val="00584F50"/>
    <w:rsid w:val="00586A2D"/>
    <w:rsid w:val="0059300E"/>
    <w:rsid w:val="0059776C"/>
    <w:rsid w:val="00597C0A"/>
    <w:rsid w:val="005A0ABD"/>
    <w:rsid w:val="005A1DD3"/>
    <w:rsid w:val="005A20C2"/>
    <w:rsid w:val="005A5694"/>
    <w:rsid w:val="005A5DCC"/>
    <w:rsid w:val="005B1999"/>
    <w:rsid w:val="005B3495"/>
    <w:rsid w:val="005B6609"/>
    <w:rsid w:val="005B70EC"/>
    <w:rsid w:val="005B72A4"/>
    <w:rsid w:val="005C1762"/>
    <w:rsid w:val="005C4764"/>
    <w:rsid w:val="005D37E4"/>
    <w:rsid w:val="005D5BF7"/>
    <w:rsid w:val="005D5ECD"/>
    <w:rsid w:val="005E1134"/>
    <w:rsid w:val="005E1F71"/>
    <w:rsid w:val="005E59B0"/>
    <w:rsid w:val="005E5CB1"/>
    <w:rsid w:val="005E63B2"/>
    <w:rsid w:val="005E695A"/>
    <w:rsid w:val="005E6AE8"/>
    <w:rsid w:val="005E71B6"/>
    <w:rsid w:val="005F4BBA"/>
    <w:rsid w:val="00602880"/>
    <w:rsid w:val="006033E4"/>
    <w:rsid w:val="00607877"/>
    <w:rsid w:val="0061009E"/>
    <w:rsid w:val="006106A6"/>
    <w:rsid w:val="00612125"/>
    <w:rsid w:val="0061693C"/>
    <w:rsid w:val="00620B0A"/>
    <w:rsid w:val="006253DD"/>
    <w:rsid w:val="00626AF3"/>
    <w:rsid w:val="00630AB0"/>
    <w:rsid w:val="006320C4"/>
    <w:rsid w:val="00632E29"/>
    <w:rsid w:val="006330DC"/>
    <w:rsid w:val="006340C5"/>
    <w:rsid w:val="00634C6B"/>
    <w:rsid w:val="00643A6C"/>
    <w:rsid w:val="006466AA"/>
    <w:rsid w:val="00651881"/>
    <w:rsid w:val="00651A3F"/>
    <w:rsid w:val="006522F9"/>
    <w:rsid w:val="006537C5"/>
    <w:rsid w:val="0065408B"/>
    <w:rsid w:val="00655857"/>
    <w:rsid w:val="00655D4E"/>
    <w:rsid w:val="00656E6C"/>
    <w:rsid w:val="006620D4"/>
    <w:rsid w:val="00662F8D"/>
    <w:rsid w:val="006658C3"/>
    <w:rsid w:val="00665BCC"/>
    <w:rsid w:val="00665E52"/>
    <w:rsid w:val="0067009C"/>
    <w:rsid w:val="00670C21"/>
    <w:rsid w:val="006715C4"/>
    <w:rsid w:val="00673645"/>
    <w:rsid w:val="00673BCB"/>
    <w:rsid w:val="00673E3F"/>
    <w:rsid w:val="00674755"/>
    <w:rsid w:val="0067598D"/>
    <w:rsid w:val="00675B02"/>
    <w:rsid w:val="006811A3"/>
    <w:rsid w:val="00681E93"/>
    <w:rsid w:val="006827E9"/>
    <w:rsid w:val="00683F95"/>
    <w:rsid w:val="00685B98"/>
    <w:rsid w:val="00686CCB"/>
    <w:rsid w:val="00687833"/>
    <w:rsid w:val="0069079C"/>
    <w:rsid w:val="00691658"/>
    <w:rsid w:val="00693BD4"/>
    <w:rsid w:val="00695B08"/>
    <w:rsid w:val="00695EDC"/>
    <w:rsid w:val="0069613F"/>
    <w:rsid w:val="006A176E"/>
    <w:rsid w:val="006A2978"/>
    <w:rsid w:val="006A3506"/>
    <w:rsid w:val="006A39B8"/>
    <w:rsid w:val="006A598B"/>
    <w:rsid w:val="006A7253"/>
    <w:rsid w:val="006A74EE"/>
    <w:rsid w:val="006B24A5"/>
    <w:rsid w:val="006B282C"/>
    <w:rsid w:val="006B3717"/>
    <w:rsid w:val="006B3C41"/>
    <w:rsid w:val="006B4E5F"/>
    <w:rsid w:val="006B685A"/>
    <w:rsid w:val="006B7098"/>
    <w:rsid w:val="006C02D6"/>
    <w:rsid w:val="006C0C79"/>
    <w:rsid w:val="006C1FD4"/>
    <w:rsid w:val="006C5E82"/>
    <w:rsid w:val="006D156E"/>
    <w:rsid w:val="006D21BE"/>
    <w:rsid w:val="006D2EDB"/>
    <w:rsid w:val="006D2F74"/>
    <w:rsid w:val="006D3BFE"/>
    <w:rsid w:val="006D3E30"/>
    <w:rsid w:val="006D3EFC"/>
    <w:rsid w:val="006D6A73"/>
    <w:rsid w:val="006D787F"/>
    <w:rsid w:val="006E40E4"/>
    <w:rsid w:val="006E4C0E"/>
    <w:rsid w:val="006E5D14"/>
    <w:rsid w:val="006E6DAA"/>
    <w:rsid w:val="006E71BA"/>
    <w:rsid w:val="006E7DF2"/>
    <w:rsid w:val="006F1158"/>
    <w:rsid w:val="006F2CD0"/>
    <w:rsid w:val="006F3E94"/>
    <w:rsid w:val="006F58CE"/>
    <w:rsid w:val="006F5B98"/>
    <w:rsid w:val="006F65A0"/>
    <w:rsid w:val="006F7738"/>
    <w:rsid w:val="00700FCE"/>
    <w:rsid w:val="0070354D"/>
    <w:rsid w:val="00705907"/>
    <w:rsid w:val="00710338"/>
    <w:rsid w:val="00710E3C"/>
    <w:rsid w:val="00710E86"/>
    <w:rsid w:val="00711137"/>
    <w:rsid w:val="0071182E"/>
    <w:rsid w:val="0071327C"/>
    <w:rsid w:val="007132BD"/>
    <w:rsid w:val="0071349F"/>
    <w:rsid w:val="0071555C"/>
    <w:rsid w:val="0071580F"/>
    <w:rsid w:val="007169DD"/>
    <w:rsid w:val="00717D77"/>
    <w:rsid w:val="00721CC1"/>
    <w:rsid w:val="00722D4F"/>
    <w:rsid w:val="0072302E"/>
    <w:rsid w:val="00724B5B"/>
    <w:rsid w:val="00724E11"/>
    <w:rsid w:val="00724F2A"/>
    <w:rsid w:val="007265CB"/>
    <w:rsid w:val="00727514"/>
    <w:rsid w:val="00731097"/>
    <w:rsid w:val="00732BB1"/>
    <w:rsid w:val="00733964"/>
    <w:rsid w:val="00736456"/>
    <w:rsid w:val="007371FE"/>
    <w:rsid w:val="00742262"/>
    <w:rsid w:val="00743019"/>
    <w:rsid w:val="00743962"/>
    <w:rsid w:val="00745863"/>
    <w:rsid w:val="0075180C"/>
    <w:rsid w:val="00754556"/>
    <w:rsid w:val="007550CA"/>
    <w:rsid w:val="007558D9"/>
    <w:rsid w:val="0075687B"/>
    <w:rsid w:val="00757C85"/>
    <w:rsid w:val="00760A9B"/>
    <w:rsid w:val="00763084"/>
    <w:rsid w:val="00763BFD"/>
    <w:rsid w:val="00763F92"/>
    <w:rsid w:val="00764875"/>
    <w:rsid w:val="00765313"/>
    <w:rsid w:val="00770AD0"/>
    <w:rsid w:val="00770FE3"/>
    <w:rsid w:val="00771036"/>
    <w:rsid w:val="007720A4"/>
    <w:rsid w:val="007748EC"/>
    <w:rsid w:val="00777AFC"/>
    <w:rsid w:val="00777F60"/>
    <w:rsid w:val="00781461"/>
    <w:rsid w:val="007833BC"/>
    <w:rsid w:val="00783416"/>
    <w:rsid w:val="00783676"/>
    <w:rsid w:val="00786293"/>
    <w:rsid w:val="007914D0"/>
    <w:rsid w:val="0079315A"/>
    <w:rsid w:val="007978A9"/>
    <w:rsid w:val="007A0CA5"/>
    <w:rsid w:val="007A1EB2"/>
    <w:rsid w:val="007A2EDC"/>
    <w:rsid w:val="007A341E"/>
    <w:rsid w:val="007A59F7"/>
    <w:rsid w:val="007A5D59"/>
    <w:rsid w:val="007A65F2"/>
    <w:rsid w:val="007A6F2E"/>
    <w:rsid w:val="007B1AD9"/>
    <w:rsid w:val="007B3DFC"/>
    <w:rsid w:val="007C4053"/>
    <w:rsid w:val="007C7356"/>
    <w:rsid w:val="007D1AB8"/>
    <w:rsid w:val="007D35BF"/>
    <w:rsid w:val="007D38A3"/>
    <w:rsid w:val="007D579A"/>
    <w:rsid w:val="007E0429"/>
    <w:rsid w:val="007E1238"/>
    <w:rsid w:val="007E70FD"/>
    <w:rsid w:val="007F00FB"/>
    <w:rsid w:val="007F0476"/>
    <w:rsid w:val="007F18FD"/>
    <w:rsid w:val="00803719"/>
    <w:rsid w:val="00804443"/>
    <w:rsid w:val="008058E9"/>
    <w:rsid w:val="00805CDD"/>
    <w:rsid w:val="0080729E"/>
    <w:rsid w:val="00810904"/>
    <w:rsid w:val="00811738"/>
    <w:rsid w:val="00811C22"/>
    <w:rsid w:val="00812247"/>
    <w:rsid w:val="00816170"/>
    <w:rsid w:val="008165E0"/>
    <w:rsid w:val="0082423E"/>
    <w:rsid w:val="008260F4"/>
    <w:rsid w:val="008274E6"/>
    <w:rsid w:val="008303FB"/>
    <w:rsid w:val="00830BA0"/>
    <w:rsid w:val="00831E4C"/>
    <w:rsid w:val="0083206E"/>
    <w:rsid w:val="008339C7"/>
    <w:rsid w:val="008346D0"/>
    <w:rsid w:val="00834AED"/>
    <w:rsid w:val="008415AF"/>
    <w:rsid w:val="00841F82"/>
    <w:rsid w:val="00843AB6"/>
    <w:rsid w:val="00843F63"/>
    <w:rsid w:val="008441D3"/>
    <w:rsid w:val="00846B29"/>
    <w:rsid w:val="00850598"/>
    <w:rsid w:val="008519F3"/>
    <w:rsid w:val="008521EF"/>
    <w:rsid w:val="00852EE5"/>
    <w:rsid w:val="0085594E"/>
    <w:rsid w:val="008574BF"/>
    <w:rsid w:val="0086111D"/>
    <w:rsid w:val="00862671"/>
    <w:rsid w:val="008629BC"/>
    <w:rsid w:val="00862E47"/>
    <w:rsid w:val="00864951"/>
    <w:rsid w:val="00867435"/>
    <w:rsid w:val="00871BF2"/>
    <w:rsid w:val="008722A7"/>
    <w:rsid w:val="008729E7"/>
    <w:rsid w:val="0087489A"/>
    <w:rsid w:val="00874ACF"/>
    <w:rsid w:val="00875E7C"/>
    <w:rsid w:val="00876061"/>
    <w:rsid w:val="0087648B"/>
    <w:rsid w:val="008775DF"/>
    <w:rsid w:val="00877796"/>
    <w:rsid w:val="00880F96"/>
    <w:rsid w:val="008812AD"/>
    <w:rsid w:val="00883FBF"/>
    <w:rsid w:val="0088422D"/>
    <w:rsid w:val="00885010"/>
    <w:rsid w:val="00887F21"/>
    <w:rsid w:val="00890430"/>
    <w:rsid w:val="00893472"/>
    <w:rsid w:val="008940A4"/>
    <w:rsid w:val="0089458F"/>
    <w:rsid w:val="00894CF6"/>
    <w:rsid w:val="0089691A"/>
    <w:rsid w:val="008978D7"/>
    <w:rsid w:val="0089799E"/>
    <w:rsid w:val="008A3A04"/>
    <w:rsid w:val="008A3A53"/>
    <w:rsid w:val="008A6881"/>
    <w:rsid w:val="008A6A11"/>
    <w:rsid w:val="008A7E5C"/>
    <w:rsid w:val="008A7FD5"/>
    <w:rsid w:val="008B18F8"/>
    <w:rsid w:val="008B5B5B"/>
    <w:rsid w:val="008B6B79"/>
    <w:rsid w:val="008B7AF3"/>
    <w:rsid w:val="008C12EB"/>
    <w:rsid w:val="008C1E2E"/>
    <w:rsid w:val="008C5284"/>
    <w:rsid w:val="008C77BE"/>
    <w:rsid w:val="008C788B"/>
    <w:rsid w:val="008D0BF8"/>
    <w:rsid w:val="008D0ECF"/>
    <w:rsid w:val="008D2B02"/>
    <w:rsid w:val="008D34A7"/>
    <w:rsid w:val="008D382E"/>
    <w:rsid w:val="008D5568"/>
    <w:rsid w:val="008D6944"/>
    <w:rsid w:val="008E0C8D"/>
    <w:rsid w:val="008E0F65"/>
    <w:rsid w:val="008E1F2F"/>
    <w:rsid w:val="008E3626"/>
    <w:rsid w:val="008E5189"/>
    <w:rsid w:val="008E6891"/>
    <w:rsid w:val="008F00DD"/>
    <w:rsid w:val="008F430B"/>
    <w:rsid w:val="008F60F4"/>
    <w:rsid w:val="009038B3"/>
    <w:rsid w:val="00903EB6"/>
    <w:rsid w:val="009045EC"/>
    <w:rsid w:val="00905E10"/>
    <w:rsid w:val="00907800"/>
    <w:rsid w:val="0091323C"/>
    <w:rsid w:val="00914542"/>
    <w:rsid w:val="00914782"/>
    <w:rsid w:val="00921665"/>
    <w:rsid w:val="00923EA8"/>
    <w:rsid w:val="00926A24"/>
    <w:rsid w:val="00927F7C"/>
    <w:rsid w:val="009305A9"/>
    <w:rsid w:val="0093092C"/>
    <w:rsid w:val="00931721"/>
    <w:rsid w:val="009418FB"/>
    <w:rsid w:val="00941FDA"/>
    <w:rsid w:val="00942AA6"/>
    <w:rsid w:val="009438AC"/>
    <w:rsid w:val="009452F1"/>
    <w:rsid w:val="0095013F"/>
    <w:rsid w:val="00950748"/>
    <w:rsid w:val="00950ABA"/>
    <w:rsid w:val="009513DB"/>
    <w:rsid w:val="0095497B"/>
    <w:rsid w:val="00955D17"/>
    <w:rsid w:val="00956358"/>
    <w:rsid w:val="0096186A"/>
    <w:rsid w:val="00964111"/>
    <w:rsid w:val="00964E1E"/>
    <w:rsid w:val="009650F0"/>
    <w:rsid w:val="00965BDD"/>
    <w:rsid w:val="00965FC5"/>
    <w:rsid w:val="00966666"/>
    <w:rsid w:val="009722D4"/>
    <w:rsid w:val="00972E1B"/>
    <w:rsid w:val="0097339A"/>
    <w:rsid w:val="00973E67"/>
    <w:rsid w:val="00977985"/>
    <w:rsid w:val="00982AD2"/>
    <w:rsid w:val="00985E66"/>
    <w:rsid w:val="009903FC"/>
    <w:rsid w:val="00991400"/>
    <w:rsid w:val="00994B11"/>
    <w:rsid w:val="009A1D2E"/>
    <w:rsid w:val="009A2788"/>
    <w:rsid w:val="009A3476"/>
    <w:rsid w:val="009A5EF8"/>
    <w:rsid w:val="009A63BC"/>
    <w:rsid w:val="009A71BC"/>
    <w:rsid w:val="009B0F8F"/>
    <w:rsid w:val="009B1421"/>
    <w:rsid w:val="009B2058"/>
    <w:rsid w:val="009B2D46"/>
    <w:rsid w:val="009B3FCF"/>
    <w:rsid w:val="009B46A7"/>
    <w:rsid w:val="009B5007"/>
    <w:rsid w:val="009B6C40"/>
    <w:rsid w:val="009B7106"/>
    <w:rsid w:val="009B7B88"/>
    <w:rsid w:val="009C0F97"/>
    <w:rsid w:val="009C3455"/>
    <w:rsid w:val="009C36AD"/>
    <w:rsid w:val="009C3A06"/>
    <w:rsid w:val="009C4FF3"/>
    <w:rsid w:val="009C78B8"/>
    <w:rsid w:val="009D05CD"/>
    <w:rsid w:val="009E08EC"/>
    <w:rsid w:val="009E1B19"/>
    <w:rsid w:val="009E1B91"/>
    <w:rsid w:val="009E2776"/>
    <w:rsid w:val="009E2D7D"/>
    <w:rsid w:val="009E359F"/>
    <w:rsid w:val="009E36E0"/>
    <w:rsid w:val="009E3D18"/>
    <w:rsid w:val="009E67A0"/>
    <w:rsid w:val="009E69ED"/>
    <w:rsid w:val="009E6BEA"/>
    <w:rsid w:val="009E70E2"/>
    <w:rsid w:val="009F035A"/>
    <w:rsid w:val="009F0B3E"/>
    <w:rsid w:val="009F40BD"/>
    <w:rsid w:val="009F5CC2"/>
    <w:rsid w:val="00A011D3"/>
    <w:rsid w:val="00A01604"/>
    <w:rsid w:val="00A018CD"/>
    <w:rsid w:val="00A02E44"/>
    <w:rsid w:val="00A0714A"/>
    <w:rsid w:val="00A07CE5"/>
    <w:rsid w:val="00A1010D"/>
    <w:rsid w:val="00A11A82"/>
    <w:rsid w:val="00A12C28"/>
    <w:rsid w:val="00A15D7C"/>
    <w:rsid w:val="00A16157"/>
    <w:rsid w:val="00A16D80"/>
    <w:rsid w:val="00A17F63"/>
    <w:rsid w:val="00A21E97"/>
    <w:rsid w:val="00A224C6"/>
    <w:rsid w:val="00A25B46"/>
    <w:rsid w:val="00A2700C"/>
    <w:rsid w:val="00A32572"/>
    <w:rsid w:val="00A36A46"/>
    <w:rsid w:val="00A36B02"/>
    <w:rsid w:val="00A37D61"/>
    <w:rsid w:val="00A42226"/>
    <w:rsid w:val="00A4382F"/>
    <w:rsid w:val="00A43F49"/>
    <w:rsid w:val="00A446E7"/>
    <w:rsid w:val="00A4482C"/>
    <w:rsid w:val="00A47118"/>
    <w:rsid w:val="00A5067A"/>
    <w:rsid w:val="00A52069"/>
    <w:rsid w:val="00A53840"/>
    <w:rsid w:val="00A544C3"/>
    <w:rsid w:val="00A54FFF"/>
    <w:rsid w:val="00A60544"/>
    <w:rsid w:val="00A617D8"/>
    <w:rsid w:val="00A62854"/>
    <w:rsid w:val="00A63EA2"/>
    <w:rsid w:val="00A64780"/>
    <w:rsid w:val="00A6480B"/>
    <w:rsid w:val="00A66BC1"/>
    <w:rsid w:val="00A67C8E"/>
    <w:rsid w:val="00A76967"/>
    <w:rsid w:val="00A77788"/>
    <w:rsid w:val="00A80BA7"/>
    <w:rsid w:val="00A813C0"/>
    <w:rsid w:val="00A83AF2"/>
    <w:rsid w:val="00A84411"/>
    <w:rsid w:val="00A859BD"/>
    <w:rsid w:val="00A8614C"/>
    <w:rsid w:val="00A870DC"/>
    <w:rsid w:val="00A8771C"/>
    <w:rsid w:val="00A90A7C"/>
    <w:rsid w:val="00A90AD5"/>
    <w:rsid w:val="00A93686"/>
    <w:rsid w:val="00A959ED"/>
    <w:rsid w:val="00A97920"/>
    <w:rsid w:val="00AA4075"/>
    <w:rsid w:val="00AB08BE"/>
    <w:rsid w:val="00AB3AE2"/>
    <w:rsid w:val="00AB5AD6"/>
    <w:rsid w:val="00AB5F93"/>
    <w:rsid w:val="00AC289B"/>
    <w:rsid w:val="00AC322C"/>
    <w:rsid w:val="00AC54C3"/>
    <w:rsid w:val="00AC7070"/>
    <w:rsid w:val="00AC77C9"/>
    <w:rsid w:val="00AD011D"/>
    <w:rsid w:val="00AD280C"/>
    <w:rsid w:val="00AD4403"/>
    <w:rsid w:val="00AD502E"/>
    <w:rsid w:val="00AD6E6E"/>
    <w:rsid w:val="00AD7A99"/>
    <w:rsid w:val="00AD7FB0"/>
    <w:rsid w:val="00AE0521"/>
    <w:rsid w:val="00AE3B3B"/>
    <w:rsid w:val="00AE528B"/>
    <w:rsid w:val="00AE5E93"/>
    <w:rsid w:val="00AE71AB"/>
    <w:rsid w:val="00AF0A80"/>
    <w:rsid w:val="00AF0B8D"/>
    <w:rsid w:val="00AF2B15"/>
    <w:rsid w:val="00AF2DF3"/>
    <w:rsid w:val="00AF4E88"/>
    <w:rsid w:val="00AF52B2"/>
    <w:rsid w:val="00B0178B"/>
    <w:rsid w:val="00B02E88"/>
    <w:rsid w:val="00B059ED"/>
    <w:rsid w:val="00B063CF"/>
    <w:rsid w:val="00B06932"/>
    <w:rsid w:val="00B134BE"/>
    <w:rsid w:val="00B15D5C"/>
    <w:rsid w:val="00B2215E"/>
    <w:rsid w:val="00B22E83"/>
    <w:rsid w:val="00B25609"/>
    <w:rsid w:val="00B25707"/>
    <w:rsid w:val="00B27265"/>
    <w:rsid w:val="00B300FA"/>
    <w:rsid w:val="00B316BD"/>
    <w:rsid w:val="00B32918"/>
    <w:rsid w:val="00B32972"/>
    <w:rsid w:val="00B32A2B"/>
    <w:rsid w:val="00B34145"/>
    <w:rsid w:val="00B342AD"/>
    <w:rsid w:val="00B34764"/>
    <w:rsid w:val="00B3565E"/>
    <w:rsid w:val="00B35895"/>
    <w:rsid w:val="00B36A4D"/>
    <w:rsid w:val="00B373D4"/>
    <w:rsid w:val="00B42065"/>
    <w:rsid w:val="00B420CF"/>
    <w:rsid w:val="00B44AE4"/>
    <w:rsid w:val="00B4574E"/>
    <w:rsid w:val="00B45E22"/>
    <w:rsid w:val="00B463A5"/>
    <w:rsid w:val="00B520EC"/>
    <w:rsid w:val="00B522C7"/>
    <w:rsid w:val="00B528C8"/>
    <w:rsid w:val="00B547F1"/>
    <w:rsid w:val="00B556AD"/>
    <w:rsid w:val="00B557D1"/>
    <w:rsid w:val="00B5728A"/>
    <w:rsid w:val="00B6205A"/>
    <w:rsid w:val="00B63E9E"/>
    <w:rsid w:val="00B7092F"/>
    <w:rsid w:val="00B72DA6"/>
    <w:rsid w:val="00B749B6"/>
    <w:rsid w:val="00B76FD0"/>
    <w:rsid w:val="00B81A6D"/>
    <w:rsid w:val="00B84874"/>
    <w:rsid w:val="00B84EA2"/>
    <w:rsid w:val="00B8582F"/>
    <w:rsid w:val="00B910F3"/>
    <w:rsid w:val="00B913A4"/>
    <w:rsid w:val="00B91D9C"/>
    <w:rsid w:val="00B91E8B"/>
    <w:rsid w:val="00B92804"/>
    <w:rsid w:val="00B93614"/>
    <w:rsid w:val="00BA00CB"/>
    <w:rsid w:val="00BA3D21"/>
    <w:rsid w:val="00BA551F"/>
    <w:rsid w:val="00BA5FA9"/>
    <w:rsid w:val="00BB2B58"/>
    <w:rsid w:val="00BB3A19"/>
    <w:rsid w:val="00BB6FD4"/>
    <w:rsid w:val="00BC081B"/>
    <w:rsid w:val="00BC0D49"/>
    <w:rsid w:val="00BC2C73"/>
    <w:rsid w:val="00BC6CCB"/>
    <w:rsid w:val="00BC748A"/>
    <w:rsid w:val="00BD02F4"/>
    <w:rsid w:val="00BD087D"/>
    <w:rsid w:val="00BD2D01"/>
    <w:rsid w:val="00BD3766"/>
    <w:rsid w:val="00BE1E99"/>
    <w:rsid w:val="00BE446E"/>
    <w:rsid w:val="00BE7DEE"/>
    <w:rsid w:val="00BF1F3C"/>
    <w:rsid w:val="00BF262B"/>
    <w:rsid w:val="00BF5046"/>
    <w:rsid w:val="00C010EF"/>
    <w:rsid w:val="00C05CBC"/>
    <w:rsid w:val="00C06E67"/>
    <w:rsid w:val="00C077BB"/>
    <w:rsid w:val="00C07A17"/>
    <w:rsid w:val="00C104A5"/>
    <w:rsid w:val="00C12505"/>
    <w:rsid w:val="00C1426B"/>
    <w:rsid w:val="00C1679C"/>
    <w:rsid w:val="00C17332"/>
    <w:rsid w:val="00C20251"/>
    <w:rsid w:val="00C2052E"/>
    <w:rsid w:val="00C21714"/>
    <w:rsid w:val="00C22157"/>
    <w:rsid w:val="00C23CCA"/>
    <w:rsid w:val="00C23CFC"/>
    <w:rsid w:val="00C240F1"/>
    <w:rsid w:val="00C252B3"/>
    <w:rsid w:val="00C27175"/>
    <w:rsid w:val="00C314B9"/>
    <w:rsid w:val="00C322DE"/>
    <w:rsid w:val="00C339B9"/>
    <w:rsid w:val="00C40613"/>
    <w:rsid w:val="00C41872"/>
    <w:rsid w:val="00C421BB"/>
    <w:rsid w:val="00C4253A"/>
    <w:rsid w:val="00C42E3F"/>
    <w:rsid w:val="00C4398F"/>
    <w:rsid w:val="00C5005C"/>
    <w:rsid w:val="00C502D0"/>
    <w:rsid w:val="00C50FB0"/>
    <w:rsid w:val="00C51256"/>
    <w:rsid w:val="00C52C89"/>
    <w:rsid w:val="00C52D1B"/>
    <w:rsid w:val="00C533DC"/>
    <w:rsid w:val="00C53B9C"/>
    <w:rsid w:val="00C56125"/>
    <w:rsid w:val="00C56B7D"/>
    <w:rsid w:val="00C65A21"/>
    <w:rsid w:val="00C7001F"/>
    <w:rsid w:val="00C70ECD"/>
    <w:rsid w:val="00C72337"/>
    <w:rsid w:val="00C72B43"/>
    <w:rsid w:val="00C73574"/>
    <w:rsid w:val="00C810E0"/>
    <w:rsid w:val="00C81FE6"/>
    <w:rsid w:val="00C834C7"/>
    <w:rsid w:val="00C83AE4"/>
    <w:rsid w:val="00C83CD1"/>
    <w:rsid w:val="00C84523"/>
    <w:rsid w:val="00C850D9"/>
    <w:rsid w:val="00C8553E"/>
    <w:rsid w:val="00C87038"/>
    <w:rsid w:val="00C900BD"/>
    <w:rsid w:val="00C91FE4"/>
    <w:rsid w:val="00C93C0B"/>
    <w:rsid w:val="00C96C27"/>
    <w:rsid w:val="00C97CC0"/>
    <w:rsid w:val="00CA0D80"/>
    <w:rsid w:val="00CA662C"/>
    <w:rsid w:val="00CB3731"/>
    <w:rsid w:val="00CB3A23"/>
    <w:rsid w:val="00CC2FA1"/>
    <w:rsid w:val="00CC3F0C"/>
    <w:rsid w:val="00CC4682"/>
    <w:rsid w:val="00CC47B1"/>
    <w:rsid w:val="00CC5671"/>
    <w:rsid w:val="00CC5BDC"/>
    <w:rsid w:val="00CC6580"/>
    <w:rsid w:val="00CC75AA"/>
    <w:rsid w:val="00CD4245"/>
    <w:rsid w:val="00CD799C"/>
    <w:rsid w:val="00CD7C8B"/>
    <w:rsid w:val="00CE091E"/>
    <w:rsid w:val="00CE0EC5"/>
    <w:rsid w:val="00CE17F0"/>
    <w:rsid w:val="00CE19F5"/>
    <w:rsid w:val="00CE2DBB"/>
    <w:rsid w:val="00CE33E6"/>
    <w:rsid w:val="00CE4086"/>
    <w:rsid w:val="00CF0068"/>
    <w:rsid w:val="00CF089F"/>
    <w:rsid w:val="00CF16D5"/>
    <w:rsid w:val="00CF300D"/>
    <w:rsid w:val="00CF36B9"/>
    <w:rsid w:val="00CF421E"/>
    <w:rsid w:val="00CF4573"/>
    <w:rsid w:val="00CF5274"/>
    <w:rsid w:val="00CF5D07"/>
    <w:rsid w:val="00D04B2B"/>
    <w:rsid w:val="00D07894"/>
    <w:rsid w:val="00D10456"/>
    <w:rsid w:val="00D10F12"/>
    <w:rsid w:val="00D119E4"/>
    <w:rsid w:val="00D146F6"/>
    <w:rsid w:val="00D14D98"/>
    <w:rsid w:val="00D17785"/>
    <w:rsid w:val="00D21127"/>
    <w:rsid w:val="00D22269"/>
    <w:rsid w:val="00D23AC0"/>
    <w:rsid w:val="00D26B60"/>
    <w:rsid w:val="00D329FE"/>
    <w:rsid w:val="00D33639"/>
    <w:rsid w:val="00D33D79"/>
    <w:rsid w:val="00D36B2A"/>
    <w:rsid w:val="00D4241C"/>
    <w:rsid w:val="00D434EF"/>
    <w:rsid w:val="00D46FE7"/>
    <w:rsid w:val="00D47A03"/>
    <w:rsid w:val="00D47B7D"/>
    <w:rsid w:val="00D5068E"/>
    <w:rsid w:val="00D5318E"/>
    <w:rsid w:val="00D539F3"/>
    <w:rsid w:val="00D55882"/>
    <w:rsid w:val="00D56D38"/>
    <w:rsid w:val="00D5705E"/>
    <w:rsid w:val="00D60319"/>
    <w:rsid w:val="00D60F30"/>
    <w:rsid w:val="00D61041"/>
    <w:rsid w:val="00D613A2"/>
    <w:rsid w:val="00D62F7F"/>
    <w:rsid w:val="00D63D15"/>
    <w:rsid w:val="00D72D96"/>
    <w:rsid w:val="00D74121"/>
    <w:rsid w:val="00D75BC0"/>
    <w:rsid w:val="00D763E5"/>
    <w:rsid w:val="00D76A6B"/>
    <w:rsid w:val="00D84124"/>
    <w:rsid w:val="00D87D2E"/>
    <w:rsid w:val="00D91232"/>
    <w:rsid w:val="00D9203D"/>
    <w:rsid w:val="00D93F41"/>
    <w:rsid w:val="00D94456"/>
    <w:rsid w:val="00D9716C"/>
    <w:rsid w:val="00DA31E0"/>
    <w:rsid w:val="00DA46B8"/>
    <w:rsid w:val="00DA4CDA"/>
    <w:rsid w:val="00DA5E5F"/>
    <w:rsid w:val="00DA77D6"/>
    <w:rsid w:val="00DB046F"/>
    <w:rsid w:val="00DB371D"/>
    <w:rsid w:val="00DB45FB"/>
    <w:rsid w:val="00DB4D7F"/>
    <w:rsid w:val="00DB60A8"/>
    <w:rsid w:val="00DB6C12"/>
    <w:rsid w:val="00DB74A2"/>
    <w:rsid w:val="00DB7FAB"/>
    <w:rsid w:val="00DC0CC6"/>
    <w:rsid w:val="00DC139A"/>
    <w:rsid w:val="00DC325C"/>
    <w:rsid w:val="00DC66F5"/>
    <w:rsid w:val="00DD09E5"/>
    <w:rsid w:val="00DD14C0"/>
    <w:rsid w:val="00DD204C"/>
    <w:rsid w:val="00DD4865"/>
    <w:rsid w:val="00DD52CC"/>
    <w:rsid w:val="00DD7F55"/>
    <w:rsid w:val="00DE21D3"/>
    <w:rsid w:val="00DE280F"/>
    <w:rsid w:val="00DF2300"/>
    <w:rsid w:val="00DF2790"/>
    <w:rsid w:val="00DF5E6D"/>
    <w:rsid w:val="00DF6FEA"/>
    <w:rsid w:val="00DF7C21"/>
    <w:rsid w:val="00E01F36"/>
    <w:rsid w:val="00E03737"/>
    <w:rsid w:val="00E073D2"/>
    <w:rsid w:val="00E1101B"/>
    <w:rsid w:val="00E12587"/>
    <w:rsid w:val="00E13CF1"/>
    <w:rsid w:val="00E17CD5"/>
    <w:rsid w:val="00E203CA"/>
    <w:rsid w:val="00E20DD9"/>
    <w:rsid w:val="00E21BBE"/>
    <w:rsid w:val="00E307DD"/>
    <w:rsid w:val="00E32EDF"/>
    <w:rsid w:val="00E364B5"/>
    <w:rsid w:val="00E36DE7"/>
    <w:rsid w:val="00E378E8"/>
    <w:rsid w:val="00E41527"/>
    <w:rsid w:val="00E4320C"/>
    <w:rsid w:val="00E43DF8"/>
    <w:rsid w:val="00E462C4"/>
    <w:rsid w:val="00E508AF"/>
    <w:rsid w:val="00E508B6"/>
    <w:rsid w:val="00E50D77"/>
    <w:rsid w:val="00E512E0"/>
    <w:rsid w:val="00E5351F"/>
    <w:rsid w:val="00E5611E"/>
    <w:rsid w:val="00E63069"/>
    <w:rsid w:val="00E648B4"/>
    <w:rsid w:val="00E65B28"/>
    <w:rsid w:val="00E65E33"/>
    <w:rsid w:val="00E666C1"/>
    <w:rsid w:val="00E66DB9"/>
    <w:rsid w:val="00E6786F"/>
    <w:rsid w:val="00E67C5B"/>
    <w:rsid w:val="00E713B5"/>
    <w:rsid w:val="00E72D50"/>
    <w:rsid w:val="00E742F0"/>
    <w:rsid w:val="00E7540A"/>
    <w:rsid w:val="00E80CA8"/>
    <w:rsid w:val="00E81200"/>
    <w:rsid w:val="00E82D73"/>
    <w:rsid w:val="00E857D5"/>
    <w:rsid w:val="00E8607B"/>
    <w:rsid w:val="00E8627A"/>
    <w:rsid w:val="00E866BD"/>
    <w:rsid w:val="00E87758"/>
    <w:rsid w:val="00E93E18"/>
    <w:rsid w:val="00E93F06"/>
    <w:rsid w:val="00E97E32"/>
    <w:rsid w:val="00EA034D"/>
    <w:rsid w:val="00EA11DA"/>
    <w:rsid w:val="00EA40FD"/>
    <w:rsid w:val="00EA544E"/>
    <w:rsid w:val="00EB0F53"/>
    <w:rsid w:val="00EB1583"/>
    <w:rsid w:val="00EB2755"/>
    <w:rsid w:val="00EB3BFC"/>
    <w:rsid w:val="00EB5FDD"/>
    <w:rsid w:val="00EB6AE3"/>
    <w:rsid w:val="00EB72FF"/>
    <w:rsid w:val="00EB7DA0"/>
    <w:rsid w:val="00EC3F30"/>
    <w:rsid w:val="00EC400E"/>
    <w:rsid w:val="00EC6795"/>
    <w:rsid w:val="00EC6C0A"/>
    <w:rsid w:val="00EC76DA"/>
    <w:rsid w:val="00EC7AD7"/>
    <w:rsid w:val="00ED01DB"/>
    <w:rsid w:val="00ED208F"/>
    <w:rsid w:val="00ED63FD"/>
    <w:rsid w:val="00ED6C28"/>
    <w:rsid w:val="00ED6D11"/>
    <w:rsid w:val="00ED7D8C"/>
    <w:rsid w:val="00EE0869"/>
    <w:rsid w:val="00EE0AA7"/>
    <w:rsid w:val="00EE6942"/>
    <w:rsid w:val="00EE6C90"/>
    <w:rsid w:val="00EF0FAD"/>
    <w:rsid w:val="00EF3D76"/>
    <w:rsid w:val="00EF3F84"/>
    <w:rsid w:val="00EF5A98"/>
    <w:rsid w:val="00EF6945"/>
    <w:rsid w:val="00EF7499"/>
    <w:rsid w:val="00F03033"/>
    <w:rsid w:val="00F06171"/>
    <w:rsid w:val="00F06E62"/>
    <w:rsid w:val="00F072A6"/>
    <w:rsid w:val="00F11D53"/>
    <w:rsid w:val="00F13253"/>
    <w:rsid w:val="00F13E54"/>
    <w:rsid w:val="00F17A20"/>
    <w:rsid w:val="00F241A4"/>
    <w:rsid w:val="00F26750"/>
    <w:rsid w:val="00F27C05"/>
    <w:rsid w:val="00F3039C"/>
    <w:rsid w:val="00F309FB"/>
    <w:rsid w:val="00F31448"/>
    <w:rsid w:val="00F329A3"/>
    <w:rsid w:val="00F33C51"/>
    <w:rsid w:val="00F34EE1"/>
    <w:rsid w:val="00F3566E"/>
    <w:rsid w:val="00F37D63"/>
    <w:rsid w:val="00F37DCB"/>
    <w:rsid w:val="00F4048A"/>
    <w:rsid w:val="00F46A99"/>
    <w:rsid w:val="00F52157"/>
    <w:rsid w:val="00F71468"/>
    <w:rsid w:val="00F73729"/>
    <w:rsid w:val="00F75258"/>
    <w:rsid w:val="00F75AB7"/>
    <w:rsid w:val="00F77AC5"/>
    <w:rsid w:val="00F82047"/>
    <w:rsid w:val="00F83958"/>
    <w:rsid w:val="00F84531"/>
    <w:rsid w:val="00F84707"/>
    <w:rsid w:val="00F85398"/>
    <w:rsid w:val="00F85E46"/>
    <w:rsid w:val="00F9495D"/>
    <w:rsid w:val="00F95423"/>
    <w:rsid w:val="00F955DA"/>
    <w:rsid w:val="00F965E8"/>
    <w:rsid w:val="00F9680F"/>
    <w:rsid w:val="00FA0889"/>
    <w:rsid w:val="00FA1099"/>
    <w:rsid w:val="00FA30BB"/>
    <w:rsid w:val="00FA33C1"/>
    <w:rsid w:val="00FA3703"/>
    <w:rsid w:val="00FA55AB"/>
    <w:rsid w:val="00FA5CC6"/>
    <w:rsid w:val="00FB1CE7"/>
    <w:rsid w:val="00FB47BD"/>
    <w:rsid w:val="00FC1115"/>
    <w:rsid w:val="00FC119D"/>
    <w:rsid w:val="00FC69B2"/>
    <w:rsid w:val="00FC762B"/>
    <w:rsid w:val="00FD2413"/>
    <w:rsid w:val="00FD2F4C"/>
    <w:rsid w:val="00FD3A79"/>
    <w:rsid w:val="00FD46E6"/>
    <w:rsid w:val="00FD50CD"/>
    <w:rsid w:val="00FD7BF4"/>
    <w:rsid w:val="00FD7FCC"/>
    <w:rsid w:val="00FE0A26"/>
    <w:rsid w:val="00FE7DA7"/>
    <w:rsid w:val="00FF69EE"/>
    <w:rsid w:val="00FF6F0F"/>
    <w:rsid w:val="00FF7F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C199"/>
  <w15:docId w15:val="{F08F362C-7DD1-49B8-95A2-F02F57D6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87D"/>
  </w:style>
  <w:style w:type="paragraph" w:styleId="berschrift1">
    <w:name w:val="heading 1"/>
    <w:basedOn w:val="Standard"/>
    <w:next w:val="Standard"/>
    <w:link w:val="berschrift1Zchn"/>
    <w:uiPriority w:val="99"/>
    <w:qFormat/>
    <w:rsid w:val="00B547F1"/>
    <w:pPr>
      <w:keepNext/>
      <w:tabs>
        <w:tab w:val="left" w:pos="1418"/>
      </w:tabs>
      <w:spacing w:before="420" w:after="120" w:line="300" w:lineRule="atLeast"/>
      <w:outlineLvl w:val="0"/>
    </w:pPr>
    <w:rPr>
      <w:rFonts w:ascii="Arial" w:eastAsia="Times New Roman" w:hAnsi="Arial" w:cs="Arial"/>
      <w:b/>
      <w:bCs/>
      <w:spacing w:val="6"/>
      <w:kern w:val="32"/>
      <w:lang w:eastAsia="de-DE"/>
    </w:rPr>
  </w:style>
  <w:style w:type="paragraph" w:styleId="berschrift3">
    <w:name w:val="heading 3"/>
    <w:basedOn w:val="Standard"/>
    <w:next w:val="Standard"/>
    <w:link w:val="berschrift3Zchn"/>
    <w:uiPriority w:val="99"/>
    <w:qFormat/>
    <w:rsid w:val="00D539F3"/>
    <w:pPr>
      <w:keepNext/>
      <w:spacing w:before="240" w:after="60" w:line="240" w:lineRule="auto"/>
      <w:outlineLvl w:val="2"/>
    </w:pPr>
    <w:rPr>
      <w:rFonts w:ascii="Arial" w:eastAsia="Times New Roman" w:hAnsi="Arial" w:cs="Arial"/>
      <w:b/>
      <w:b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C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99"/>
    <w:qFormat/>
    <w:rsid w:val="00EC7AD7"/>
    <w:pPr>
      <w:ind w:left="720"/>
      <w:contextualSpacing/>
    </w:pPr>
  </w:style>
  <w:style w:type="character" w:styleId="Kommentarzeichen">
    <w:name w:val="annotation reference"/>
    <w:basedOn w:val="Absatz-Standardschriftart"/>
    <w:uiPriority w:val="99"/>
    <w:unhideWhenUsed/>
    <w:rsid w:val="004A016F"/>
    <w:rPr>
      <w:sz w:val="16"/>
      <w:szCs w:val="16"/>
    </w:rPr>
  </w:style>
  <w:style w:type="paragraph" w:styleId="Kommentartext">
    <w:name w:val="annotation text"/>
    <w:basedOn w:val="Standard"/>
    <w:link w:val="KommentartextZchn"/>
    <w:uiPriority w:val="99"/>
    <w:unhideWhenUsed/>
    <w:rsid w:val="004A016F"/>
    <w:pPr>
      <w:spacing w:line="240" w:lineRule="auto"/>
    </w:pPr>
    <w:rPr>
      <w:sz w:val="20"/>
      <w:szCs w:val="20"/>
    </w:rPr>
  </w:style>
  <w:style w:type="character" w:customStyle="1" w:styleId="KommentartextZchn">
    <w:name w:val="Kommentartext Zchn"/>
    <w:basedOn w:val="Absatz-Standardschriftart"/>
    <w:link w:val="Kommentartext"/>
    <w:uiPriority w:val="99"/>
    <w:rsid w:val="004A016F"/>
    <w:rPr>
      <w:sz w:val="20"/>
      <w:szCs w:val="20"/>
    </w:rPr>
  </w:style>
  <w:style w:type="paragraph" w:styleId="Kommentarthema">
    <w:name w:val="annotation subject"/>
    <w:basedOn w:val="Kommentartext"/>
    <w:next w:val="Kommentartext"/>
    <w:link w:val="KommentarthemaZchn"/>
    <w:uiPriority w:val="99"/>
    <w:semiHidden/>
    <w:unhideWhenUsed/>
    <w:rsid w:val="004A016F"/>
    <w:rPr>
      <w:b/>
      <w:bCs/>
    </w:rPr>
  </w:style>
  <w:style w:type="character" w:customStyle="1" w:styleId="KommentarthemaZchn">
    <w:name w:val="Kommentarthema Zchn"/>
    <w:basedOn w:val="KommentartextZchn"/>
    <w:link w:val="Kommentarthema"/>
    <w:uiPriority w:val="99"/>
    <w:semiHidden/>
    <w:rsid w:val="004A016F"/>
    <w:rPr>
      <w:b/>
      <w:bCs/>
      <w:sz w:val="20"/>
      <w:szCs w:val="20"/>
    </w:rPr>
  </w:style>
  <w:style w:type="paragraph" w:styleId="Sprechblasentext">
    <w:name w:val="Balloon Text"/>
    <w:basedOn w:val="Standard"/>
    <w:link w:val="SprechblasentextZchn"/>
    <w:uiPriority w:val="99"/>
    <w:semiHidden/>
    <w:unhideWhenUsed/>
    <w:rsid w:val="004A01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016F"/>
    <w:rPr>
      <w:rFonts w:ascii="Tahoma" w:hAnsi="Tahoma" w:cs="Tahoma"/>
      <w:sz w:val="16"/>
      <w:szCs w:val="16"/>
    </w:rPr>
  </w:style>
  <w:style w:type="paragraph" w:styleId="Funotentext">
    <w:name w:val="footnote text"/>
    <w:basedOn w:val="Standard"/>
    <w:link w:val="FunotentextZchn"/>
    <w:uiPriority w:val="99"/>
    <w:unhideWhenUsed/>
    <w:rsid w:val="00862671"/>
    <w:pPr>
      <w:spacing w:after="0" w:line="240" w:lineRule="auto"/>
    </w:pPr>
    <w:rPr>
      <w:sz w:val="20"/>
      <w:szCs w:val="20"/>
    </w:rPr>
  </w:style>
  <w:style w:type="character" w:customStyle="1" w:styleId="FunotentextZchn">
    <w:name w:val="Fußnotentext Zchn"/>
    <w:basedOn w:val="Absatz-Standardschriftart"/>
    <w:link w:val="Funotentext"/>
    <w:uiPriority w:val="99"/>
    <w:rsid w:val="00862671"/>
    <w:rPr>
      <w:sz w:val="20"/>
      <w:szCs w:val="20"/>
    </w:rPr>
  </w:style>
  <w:style w:type="character" w:styleId="Funotenzeichen">
    <w:name w:val="footnote reference"/>
    <w:basedOn w:val="Absatz-Standardschriftart"/>
    <w:uiPriority w:val="99"/>
    <w:semiHidden/>
    <w:unhideWhenUsed/>
    <w:rsid w:val="00862671"/>
    <w:rPr>
      <w:vertAlign w:val="superscript"/>
    </w:rPr>
  </w:style>
  <w:style w:type="paragraph" w:styleId="Kopfzeile">
    <w:name w:val="header"/>
    <w:basedOn w:val="Standard"/>
    <w:link w:val="KopfzeileZchn"/>
    <w:uiPriority w:val="99"/>
    <w:semiHidden/>
    <w:unhideWhenUsed/>
    <w:rsid w:val="001D7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D7961"/>
  </w:style>
  <w:style w:type="paragraph" w:styleId="Fuzeile">
    <w:name w:val="footer"/>
    <w:basedOn w:val="Standard"/>
    <w:link w:val="FuzeileZchn"/>
    <w:uiPriority w:val="99"/>
    <w:unhideWhenUsed/>
    <w:rsid w:val="001D7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961"/>
  </w:style>
  <w:style w:type="table" w:customStyle="1" w:styleId="Tabellenraster1">
    <w:name w:val="Tabellenraster1"/>
    <w:basedOn w:val="NormaleTabelle"/>
    <w:next w:val="Tabellenraster"/>
    <w:rsid w:val="00F11D53"/>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lock1">
    <w:name w:val="Formatvorlage Block1"/>
    <w:basedOn w:val="Standard"/>
    <w:rsid w:val="00E50D77"/>
    <w:pPr>
      <w:numPr>
        <w:numId w:val="1"/>
      </w:numPr>
      <w:spacing w:after="0" w:line="240" w:lineRule="auto"/>
    </w:pPr>
    <w:rPr>
      <w:rFonts w:ascii="Arial" w:eastAsia="Times New Roman" w:hAnsi="Arial" w:cs="Times New Roman"/>
      <w:sz w:val="20"/>
      <w:szCs w:val="20"/>
    </w:rPr>
  </w:style>
  <w:style w:type="numbering" w:customStyle="1" w:styleId="Gliederung2">
    <w:name w:val="Gliederung 2"/>
    <w:rsid w:val="00CE091E"/>
    <w:pPr>
      <w:numPr>
        <w:numId w:val="2"/>
      </w:numPr>
    </w:pPr>
  </w:style>
  <w:style w:type="paragraph" w:customStyle="1" w:styleId="BulletPGL2">
    <w:name w:val="Bullet P. GL2"/>
    <w:basedOn w:val="Standard"/>
    <w:link w:val="BulletPGL2ZchnZchn"/>
    <w:rsid w:val="002F5E19"/>
    <w:pPr>
      <w:numPr>
        <w:numId w:val="4"/>
      </w:numPr>
      <w:tabs>
        <w:tab w:val="clear" w:pos="360"/>
        <w:tab w:val="num" w:pos="567"/>
      </w:tabs>
      <w:spacing w:after="120" w:line="300" w:lineRule="atLeast"/>
      <w:ind w:left="851" w:hanging="284"/>
    </w:pPr>
    <w:rPr>
      <w:rFonts w:ascii="Arial" w:eastAsia="Times New Roman" w:hAnsi="Arial" w:cs="Times New Roman"/>
      <w:szCs w:val="24"/>
      <w:lang w:eastAsia="de-DE"/>
    </w:rPr>
  </w:style>
  <w:style w:type="character" w:customStyle="1" w:styleId="BulletPGL2ZchnZchn">
    <w:name w:val="Bullet P. GL2 Zchn Zchn"/>
    <w:basedOn w:val="Absatz-Standardschriftart"/>
    <w:link w:val="BulletPGL2"/>
    <w:locked/>
    <w:rsid w:val="002F5E19"/>
    <w:rPr>
      <w:rFonts w:ascii="Arial" w:eastAsia="Times New Roman" w:hAnsi="Arial" w:cs="Times New Roman"/>
      <w:szCs w:val="24"/>
      <w:lang w:eastAsia="de-DE"/>
    </w:rPr>
  </w:style>
  <w:style w:type="paragraph" w:styleId="StandardWeb">
    <w:name w:val="Normal (Web)"/>
    <w:basedOn w:val="Standard"/>
    <w:uiPriority w:val="99"/>
    <w:unhideWhenUsed/>
    <w:rsid w:val="009418F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Gliederung1">
    <w:name w:val="Gliederung 1"/>
    <w:basedOn w:val="Standard"/>
    <w:link w:val="Gliederung1ZchnZchn"/>
    <w:uiPriority w:val="99"/>
    <w:rsid w:val="00964E1E"/>
    <w:pPr>
      <w:tabs>
        <w:tab w:val="num" w:pos="567"/>
      </w:tabs>
      <w:spacing w:before="360" w:after="120" w:line="300" w:lineRule="atLeast"/>
      <w:ind w:left="567" w:hanging="567"/>
    </w:pPr>
    <w:rPr>
      <w:rFonts w:ascii="Arial" w:eastAsia="Times New Roman" w:hAnsi="Arial" w:cs="Times New Roman"/>
      <w:b/>
      <w:sz w:val="20"/>
      <w:szCs w:val="24"/>
    </w:rPr>
  </w:style>
  <w:style w:type="character" w:customStyle="1" w:styleId="Gliederung1ZchnZchn">
    <w:name w:val="Gliederung 1 Zchn Zchn"/>
    <w:link w:val="Gliederung1"/>
    <w:uiPriority w:val="99"/>
    <w:locked/>
    <w:rsid w:val="00964E1E"/>
    <w:rPr>
      <w:rFonts w:ascii="Arial" w:eastAsia="Times New Roman" w:hAnsi="Arial" w:cs="Times New Roman"/>
      <w:b/>
      <w:sz w:val="20"/>
      <w:szCs w:val="24"/>
    </w:rPr>
  </w:style>
  <w:style w:type="numbering" w:customStyle="1" w:styleId="Gliederung21">
    <w:name w:val="Gliederung 21"/>
    <w:rsid w:val="0025295A"/>
  </w:style>
  <w:style w:type="numbering" w:customStyle="1" w:styleId="Gliederung22">
    <w:name w:val="Gliederung 22"/>
    <w:rsid w:val="00E36DE7"/>
  </w:style>
  <w:style w:type="numbering" w:customStyle="1" w:styleId="Gliederung23">
    <w:name w:val="Gliederung 23"/>
    <w:rsid w:val="0030576F"/>
  </w:style>
  <w:style w:type="numbering" w:customStyle="1" w:styleId="Gliederung24">
    <w:name w:val="Gliederung 24"/>
    <w:rsid w:val="00656E6C"/>
  </w:style>
  <w:style w:type="numbering" w:customStyle="1" w:styleId="Gliederung3">
    <w:name w:val="Gliederung 3"/>
    <w:rsid w:val="00656E6C"/>
    <w:pPr>
      <w:numPr>
        <w:numId w:val="5"/>
      </w:numPr>
    </w:pPr>
  </w:style>
  <w:style w:type="numbering" w:customStyle="1" w:styleId="Gliederung25">
    <w:name w:val="Gliederung 25"/>
    <w:rsid w:val="00877796"/>
  </w:style>
  <w:style w:type="numbering" w:customStyle="1" w:styleId="Gliederung26">
    <w:name w:val="Gliederung 26"/>
    <w:rsid w:val="006715C4"/>
  </w:style>
  <w:style w:type="numbering" w:customStyle="1" w:styleId="Gliederung31">
    <w:name w:val="Gliederung 31"/>
    <w:rsid w:val="006715C4"/>
  </w:style>
  <w:style w:type="numbering" w:customStyle="1" w:styleId="Gliederung27">
    <w:name w:val="Gliederung 27"/>
    <w:rsid w:val="00D17785"/>
  </w:style>
  <w:style w:type="numbering" w:customStyle="1" w:styleId="Gliederung32">
    <w:name w:val="Gliederung 32"/>
    <w:rsid w:val="00D17785"/>
  </w:style>
  <w:style w:type="numbering" w:customStyle="1" w:styleId="Gliederung28">
    <w:name w:val="Gliederung 28"/>
    <w:rsid w:val="00FF7F8B"/>
  </w:style>
  <w:style w:type="character" w:customStyle="1" w:styleId="GL2OhneZifferZchnZchn">
    <w:name w:val="GL 2 Ohne Ziffer Zchn Zchn"/>
    <w:link w:val="GL2OhneZiffer"/>
    <w:locked/>
    <w:rsid w:val="005249BD"/>
    <w:rPr>
      <w:rFonts w:ascii="Arial" w:hAnsi="Arial"/>
      <w:szCs w:val="24"/>
    </w:rPr>
  </w:style>
  <w:style w:type="paragraph" w:customStyle="1" w:styleId="GL2OhneZiffer">
    <w:name w:val="GL 2 Ohne Ziffer"/>
    <w:basedOn w:val="Standard"/>
    <w:link w:val="GL2OhneZifferZchnZchn"/>
    <w:rsid w:val="005249BD"/>
    <w:pPr>
      <w:spacing w:after="120" w:line="300" w:lineRule="atLeast"/>
      <w:ind w:left="567"/>
    </w:pPr>
    <w:rPr>
      <w:rFonts w:ascii="Arial" w:hAnsi="Arial"/>
      <w:szCs w:val="24"/>
    </w:rPr>
  </w:style>
  <w:style w:type="character" w:customStyle="1" w:styleId="berschrift1Zchn">
    <w:name w:val="Überschrift 1 Zchn"/>
    <w:basedOn w:val="Absatz-Standardschriftart"/>
    <w:link w:val="berschrift1"/>
    <w:uiPriority w:val="99"/>
    <w:rsid w:val="00B547F1"/>
    <w:rPr>
      <w:rFonts w:ascii="Arial" w:eastAsia="Times New Roman" w:hAnsi="Arial" w:cs="Arial"/>
      <w:b/>
      <w:bCs/>
      <w:spacing w:val="6"/>
      <w:kern w:val="32"/>
      <w:lang w:eastAsia="de-DE"/>
    </w:rPr>
  </w:style>
  <w:style w:type="character" w:customStyle="1" w:styleId="ListenabsatzZchn">
    <w:name w:val="Listenabsatz Zchn"/>
    <w:basedOn w:val="Absatz-Standardschriftart"/>
    <w:link w:val="Listenabsatz"/>
    <w:uiPriority w:val="34"/>
    <w:rsid w:val="008339C7"/>
  </w:style>
  <w:style w:type="numbering" w:customStyle="1" w:styleId="Gliederung4">
    <w:name w:val="Gliederung 4"/>
    <w:rsid w:val="001C7048"/>
    <w:pPr>
      <w:numPr>
        <w:numId w:val="9"/>
      </w:numPr>
    </w:pPr>
  </w:style>
  <w:style w:type="character" w:customStyle="1" w:styleId="berschrift3Zchn">
    <w:name w:val="Überschrift 3 Zchn"/>
    <w:basedOn w:val="Absatz-Standardschriftart"/>
    <w:link w:val="berschrift3"/>
    <w:uiPriority w:val="99"/>
    <w:rsid w:val="00D539F3"/>
    <w:rPr>
      <w:rFonts w:ascii="Arial" w:eastAsia="Times New Roman" w:hAnsi="Arial" w:cs="Arial"/>
      <w:b/>
      <w:bCs/>
      <w:sz w:val="26"/>
      <w:szCs w:val="26"/>
      <w:lang w:eastAsia="de-DE"/>
    </w:rPr>
  </w:style>
  <w:style w:type="paragraph" w:customStyle="1" w:styleId="Formatvorlage1">
    <w:name w:val="Formatvorlage1"/>
    <w:basedOn w:val="Standard"/>
    <w:uiPriority w:val="99"/>
    <w:rsid w:val="006A74EE"/>
    <w:pPr>
      <w:numPr>
        <w:numId w:val="23"/>
      </w:numPr>
      <w:spacing w:before="120" w:after="0" w:line="240" w:lineRule="atLeast"/>
      <w:jc w:val="both"/>
    </w:pPr>
    <w:rPr>
      <w:rFonts w:ascii="Arial" w:eastAsia="Times New Roman" w:hAnsi="Arial" w:cs="Arial"/>
      <w:vertAlign w:val="superscript"/>
      <w:lang w:eastAsia="de-DE"/>
    </w:rPr>
  </w:style>
  <w:style w:type="paragraph" w:customStyle="1" w:styleId="BDEW-Briefanrede">
    <w:name w:val="BDEW-Briefanrede"/>
    <w:basedOn w:val="Standard"/>
    <w:rsid w:val="00731097"/>
    <w:pPr>
      <w:spacing w:before="560" w:after="320" w:line="320" w:lineRule="atLeast"/>
      <w:outlineLvl w:val="0"/>
    </w:pPr>
    <w:rPr>
      <w:rFonts w:eastAsia="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9373">
      <w:bodyDiv w:val="1"/>
      <w:marLeft w:val="0"/>
      <w:marRight w:val="0"/>
      <w:marTop w:val="0"/>
      <w:marBottom w:val="0"/>
      <w:divBdr>
        <w:top w:val="none" w:sz="0" w:space="0" w:color="auto"/>
        <w:left w:val="none" w:sz="0" w:space="0" w:color="auto"/>
        <w:bottom w:val="none" w:sz="0" w:space="0" w:color="auto"/>
        <w:right w:val="none" w:sz="0" w:space="0" w:color="auto"/>
      </w:divBdr>
    </w:div>
    <w:div w:id="388964309">
      <w:bodyDiv w:val="1"/>
      <w:marLeft w:val="0"/>
      <w:marRight w:val="0"/>
      <w:marTop w:val="0"/>
      <w:marBottom w:val="0"/>
      <w:divBdr>
        <w:top w:val="none" w:sz="0" w:space="0" w:color="auto"/>
        <w:left w:val="none" w:sz="0" w:space="0" w:color="auto"/>
        <w:bottom w:val="none" w:sz="0" w:space="0" w:color="auto"/>
        <w:right w:val="none" w:sz="0" w:space="0" w:color="auto"/>
      </w:divBdr>
    </w:div>
    <w:div w:id="1106267160">
      <w:bodyDiv w:val="1"/>
      <w:marLeft w:val="0"/>
      <w:marRight w:val="0"/>
      <w:marTop w:val="0"/>
      <w:marBottom w:val="0"/>
      <w:divBdr>
        <w:top w:val="none" w:sz="0" w:space="0" w:color="auto"/>
        <w:left w:val="none" w:sz="0" w:space="0" w:color="auto"/>
        <w:bottom w:val="none" w:sz="0" w:space="0" w:color="auto"/>
        <w:right w:val="none" w:sz="0" w:space="0" w:color="auto"/>
      </w:divBdr>
    </w:div>
    <w:div w:id="20543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B8D7F-1408-436E-BBAD-DCA07B88D2BA}">
  <ds:schemaRefs>
    <ds:schemaRef ds:uri="http://schemas.openxmlformats.org/officeDocument/2006/bibliography"/>
  </ds:schemaRefs>
</ds:datastoreItem>
</file>

<file path=customXml/itemProps2.xml><?xml version="1.0" encoding="utf-8"?>
<ds:datastoreItem xmlns:ds="http://schemas.openxmlformats.org/officeDocument/2006/customXml" ds:itemID="{2D99623B-7EA4-4FA5-85B3-E7764EC0D347}">
  <ds:schemaRefs>
    <ds:schemaRef ds:uri="http://schemas.microsoft.com/sharepoint/v3/contenttype/forms"/>
  </ds:schemaRefs>
</ds:datastoreItem>
</file>

<file path=customXml/itemProps3.xml><?xml version="1.0" encoding="utf-8"?>
<ds:datastoreItem xmlns:ds="http://schemas.openxmlformats.org/officeDocument/2006/customXml" ds:itemID="{5AAC4956-B8D3-4C72-B6A2-BFCA2E125C25}">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4.xml><?xml version="1.0" encoding="utf-8"?>
<ds:datastoreItem xmlns:ds="http://schemas.openxmlformats.org/officeDocument/2006/customXml" ds:itemID="{BDF50DDB-F6E2-40BF-B489-E830F3787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2229</Words>
  <Characters>14049</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VKU e. V.</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Milovanovic, Viktor</dc:creator>
  <cp:lastModifiedBy>Siemer, Fabian</cp:lastModifiedBy>
  <cp:revision>34</cp:revision>
  <cp:lastPrinted>2018-02-22T14:44:00Z</cp:lastPrinted>
  <dcterms:created xsi:type="dcterms:W3CDTF">2026-03-19T09:03:00Z</dcterms:created>
  <dcterms:modified xsi:type="dcterms:W3CDTF">2026-03-30T14:05:00Z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0x01010046C585C8456F3C4385336506310FAE2D</vt:lpwstr>
  </property>
  <property fmtid="{D5CDD505-2E9C-101B-9397-08002B2CF9AE}" pid="4" name="MediaServiceImageTags">
    <vt:lpwstr/>
  </property>
  <property fmtid="{D5CDD505-2E9C-101B-9397-08002B2CF9AE}" pid="5" name="_AdHocReviewCycleID">
    <vt:i4>1853115096</vt:i4>
  </property>
  <property fmtid="{D5CDD505-2E9C-101B-9397-08002B2CF9AE}" pid="6" name="_EmailSubject">
    <vt:lpwstr>Bitte um Versand und Upload</vt:lpwstr>
  </property>
  <property fmtid="{D5CDD505-2E9C-101B-9397-08002B2CF9AE}" pid="7" name="_AuthorEmail">
    <vt:lpwstr>fabian.siemer@bdew.de</vt:lpwstr>
  </property>
  <property fmtid="{D5CDD505-2E9C-101B-9397-08002B2CF9AE}" pid="8" name="_AuthorEmailDisplayName">
    <vt:lpwstr>Siemer, Fabian</vt:lpwstr>
  </property>
</Properties>
</file>