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3073" w14:textId="77777777" w:rsidR="001D752B" w:rsidRDefault="001D752B" w:rsidP="001D752B"/>
    <w:p w14:paraId="29C99474" w14:textId="77777777" w:rsidR="001D752B" w:rsidRDefault="001D752B" w:rsidP="001D752B"/>
    <w:p w14:paraId="3550F68A" w14:textId="77777777" w:rsidR="001D752B" w:rsidRDefault="001D752B" w:rsidP="001D752B"/>
    <w:p w14:paraId="7E0EE226" w14:textId="77777777" w:rsidR="001D752B" w:rsidRPr="00BF0082" w:rsidRDefault="001D752B" w:rsidP="001D752B">
      <w:pPr>
        <w:rPr>
          <w:rFonts w:asciiTheme="minorHAnsi" w:hAnsiTheme="minorHAnsi" w:cstheme="minorHAnsi"/>
          <w:sz w:val="52"/>
          <w:szCs w:val="52"/>
        </w:rPr>
      </w:pPr>
      <w:r w:rsidRPr="00BF0082">
        <w:rPr>
          <w:rFonts w:asciiTheme="minorHAnsi" w:hAnsiTheme="minorHAnsi" w:cstheme="minorHAnsi"/>
          <w:sz w:val="52"/>
          <w:szCs w:val="52"/>
        </w:rPr>
        <w:t xml:space="preserve">Anlage </w:t>
      </w:r>
      <w:r>
        <w:rPr>
          <w:rFonts w:asciiTheme="minorHAnsi" w:hAnsiTheme="minorHAnsi" w:cstheme="minorHAnsi"/>
          <w:sz w:val="52"/>
          <w:szCs w:val="52"/>
        </w:rPr>
        <w:t>8</w:t>
      </w:r>
      <w:r w:rsidRPr="00BF0082">
        <w:rPr>
          <w:rFonts w:asciiTheme="minorHAnsi" w:hAnsiTheme="minorHAnsi" w:cstheme="minorHAnsi"/>
          <w:sz w:val="52"/>
          <w:szCs w:val="52"/>
        </w:rPr>
        <w:t>:</w:t>
      </w:r>
    </w:p>
    <w:p w14:paraId="1C06B9BA" w14:textId="77777777" w:rsidR="001D752B" w:rsidRDefault="001D752B" w:rsidP="001D752B"/>
    <w:p w14:paraId="490FDA07" w14:textId="77777777" w:rsidR="001D752B" w:rsidRPr="003E21C3" w:rsidRDefault="001D752B" w:rsidP="001D752B">
      <w:pPr>
        <w:rPr>
          <w:rFonts w:ascii="Calibri" w:hAnsi="Calibri" w:cs="Calibri"/>
          <w:sz w:val="34"/>
          <w:szCs w:val="34"/>
        </w:rPr>
      </w:pPr>
      <w:r w:rsidRPr="003E21C3">
        <w:rPr>
          <w:rFonts w:ascii="Calibri" w:hAnsi="Calibri" w:cs="Calibri"/>
          <w:sz w:val="34"/>
          <w:szCs w:val="34"/>
        </w:rPr>
        <w:t>Messstellenbetreiberrahmenvertrag Gas</w:t>
      </w:r>
    </w:p>
    <w:p w14:paraId="002C26FF" w14:textId="77777777" w:rsidR="001D752B" w:rsidRPr="00BF0082" w:rsidRDefault="001D752B" w:rsidP="001D752B">
      <w:pPr>
        <w:ind w:left="0" w:firstLine="0"/>
        <w:jc w:val="left"/>
        <w:rPr>
          <w:sz w:val="34"/>
          <w:szCs w:val="34"/>
        </w:rPr>
      </w:pPr>
      <w:r w:rsidRPr="003E21C3">
        <w:rPr>
          <w:rFonts w:ascii="Calibri" w:hAnsi="Calibri" w:cs="Calibri"/>
          <w:sz w:val="34"/>
          <w:szCs w:val="34"/>
        </w:rPr>
        <w:t>zwischen Netzbetreiber und</w:t>
      </w:r>
      <w:r>
        <w:rPr>
          <w:rFonts w:ascii="Calibri" w:hAnsi="Calibri" w:cs="Calibri"/>
          <w:sz w:val="34"/>
          <w:szCs w:val="34"/>
        </w:rPr>
        <w:t xml:space="preserve"> </w:t>
      </w:r>
      <w:r w:rsidRPr="003E21C3">
        <w:rPr>
          <w:rFonts w:ascii="Calibri" w:hAnsi="Calibri" w:cs="Calibri"/>
          <w:sz w:val="34"/>
          <w:szCs w:val="34"/>
        </w:rPr>
        <w:t>Messstellenbetreiber</w:t>
      </w:r>
      <w:r>
        <w:rPr>
          <w:rFonts w:ascii="Calibri" w:hAnsi="Calibri" w:cs="Calibri"/>
          <w:sz w:val="34"/>
          <w:szCs w:val="34"/>
        </w:rPr>
        <w:t xml:space="preserve"> </w:t>
      </w:r>
      <w:r w:rsidRPr="003E21C3">
        <w:rPr>
          <w:rFonts w:ascii="Calibri" w:hAnsi="Calibri" w:cs="Calibri"/>
          <w:sz w:val="34"/>
          <w:szCs w:val="34"/>
        </w:rPr>
        <w:t>nach § 9 Abs. 1 Nr. 3 Messstellenbetriebsgesetz (</w:t>
      </w:r>
      <w:proofErr w:type="spellStart"/>
      <w:r w:rsidRPr="003E21C3">
        <w:rPr>
          <w:rFonts w:ascii="Calibri" w:hAnsi="Calibri" w:cs="Calibri"/>
          <w:sz w:val="34"/>
          <w:szCs w:val="34"/>
        </w:rPr>
        <w:t>MsbG</w:t>
      </w:r>
      <w:proofErr w:type="spellEnd"/>
      <w:r w:rsidRPr="003E21C3">
        <w:rPr>
          <w:rFonts w:ascii="Calibri" w:hAnsi="Calibri" w:cs="Calibri"/>
          <w:sz w:val="34"/>
          <w:szCs w:val="34"/>
        </w:rPr>
        <w:t>)</w:t>
      </w:r>
    </w:p>
    <w:p w14:paraId="38E0C00E" w14:textId="77777777" w:rsidR="001D752B" w:rsidRPr="00BF0082" w:rsidRDefault="001D752B" w:rsidP="001D752B">
      <w:pPr>
        <w:rPr>
          <w:rFonts w:asciiTheme="minorHAnsi" w:hAnsiTheme="minorHAnsi" w:cstheme="minorHAnsi"/>
          <w:szCs w:val="22"/>
        </w:rPr>
      </w:pPr>
    </w:p>
    <w:p w14:paraId="2134B481" w14:textId="77777777" w:rsidR="001D752B" w:rsidRDefault="001D752B" w:rsidP="001D752B">
      <w:r>
        <w:rPr>
          <w:noProof/>
        </w:rPr>
        <mc:AlternateContent>
          <mc:Choice Requires="wps">
            <w:drawing>
              <wp:anchor distT="0" distB="0" distL="288290" distR="114300" simplePos="0" relativeHeight="251658240" behindDoc="0" locked="0" layoutInCell="1" allowOverlap="1" wp14:anchorId="6D5A9D47" wp14:editId="4850905F">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A9D47" id="_x0000_t202" coordsize="21600,21600" o:spt="202" path="m,l,21600r21600,l21600,xe">
                <v:stroke joinstyle="miter"/>
                <v:path gradientshapeok="t" o:connecttype="rect"/>
              </v:shapetype>
              <v:shape id="BDEW_VKU_GEODE_Anschrift" o:spid="_x0000_s1026" type="#_x0000_t202" style="position:absolute;left:0;text-align:left;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v:textbox>
                <w10:wrap type="square" anchorx="margin" anchory="page"/>
              </v:shape>
            </w:pict>
          </mc:Fallback>
        </mc:AlternateContent>
      </w:r>
    </w:p>
    <w:p w14:paraId="7DFD6B70" w14:textId="77777777" w:rsidR="001D752B" w:rsidRPr="00713769" w:rsidRDefault="001D752B" w:rsidP="001D752B">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Pr>
          <w:rFonts w:ascii="Calibri" w:hAnsi="Calibri" w:cs="Calibri"/>
          <w:color w:val="auto"/>
          <w:sz w:val="32"/>
          <w:szCs w:val="32"/>
        </w:rPr>
        <w:t>27.03.2026</w:t>
      </w:r>
    </w:p>
    <w:p w14:paraId="7E0F98D3" w14:textId="77777777" w:rsidR="001D752B" w:rsidRDefault="001D752B" w:rsidP="001D752B"/>
    <w:p w14:paraId="3766E1A5" w14:textId="77777777" w:rsidR="001D752B" w:rsidRDefault="001D752B" w:rsidP="001D752B"/>
    <w:p w14:paraId="00EB4EB0" w14:textId="77777777" w:rsidR="001D752B" w:rsidRDefault="001D752B" w:rsidP="001D752B"/>
    <w:p w14:paraId="5E365DF3" w14:textId="77777777" w:rsidR="001D752B" w:rsidRDefault="001D752B" w:rsidP="001D752B"/>
    <w:p w14:paraId="66BF0CF7" w14:textId="77777777" w:rsidR="001D752B" w:rsidRDefault="001D752B" w:rsidP="001D752B"/>
    <w:p w14:paraId="4A61554B" w14:textId="77777777" w:rsidR="001D752B" w:rsidRDefault="001D752B" w:rsidP="001D752B"/>
    <w:p w14:paraId="1311F7DD" w14:textId="77777777" w:rsidR="001D752B" w:rsidRPr="00713769" w:rsidRDefault="001D752B" w:rsidP="001D752B">
      <w:pPr>
        <w:rPr>
          <w:rFonts w:ascii="Calibri" w:hAnsi="Calibri" w:cs="Calibri"/>
        </w:rPr>
      </w:pPr>
      <w:bookmarkStart w:id="0" w:name="_Toc357091867"/>
      <w:r w:rsidRPr="00713769">
        <w:rPr>
          <w:rFonts w:ascii="Calibri" w:hAnsi="Calibri" w:cs="Calibri"/>
        </w:rPr>
        <w:t>Herausgegeben vom</w:t>
      </w:r>
      <w:bookmarkEnd w:id="0"/>
    </w:p>
    <w:p w14:paraId="335E960E" w14:textId="77777777" w:rsidR="001D752B" w:rsidRPr="00C75BFD" w:rsidRDefault="001D752B" w:rsidP="001D752B">
      <w:pPr>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4EAF567A" w14:textId="77777777" w:rsidR="001D752B" w:rsidRPr="00C75BFD" w:rsidRDefault="001D752B" w:rsidP="001D752B">
      <w:pPr>
        <w:rPr>
          <w:rFonts w:ascii="Calibri" w:hAnsi="Calibri" w:cs="Calibri"/>
        </w:rPr>
      </w:pPr>
      <w:r w:rsidRPr="00C75BFD">
        <w:rPr>
          <w:rFonts w:ascii="Calibri" w:hAnsi="Calibri" w:cs="Calibri"/>
        </w:rPr>
        <w:t>Verband kommunaler Unternehmen e.V. (VKU) sowie von</w:t>
      </w:r>
    </w:p>
    <w:p w14:paraId="3795536C" w14:textId="77777777" w:rsidR="001D752B" w:rsidRPr="00C75BFD" w:rsidRDefault="001D752B" w:rsidP="001D752B">
      <w:pPr>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76AE2C8C" w14:textId="77777777" w:rsidR="001D752B" w:rsidRPr="00B94B99" w:rsidRDefault="001D752B" w:rsidP="001D752B">
      <w:pPr>
        <w:rPr>
          <w:lang w:val="fr-FR"/>
        </w:rPr>
      </w:pPr>
    </w:p>
    <w:p w14:paraId="12F000A8" w14:textId="77777777" w:rsidR="001D752B" w:rsidRPr="00B94B99" w:rsidRDefault="001D752B" w:rsidP="001D752B">
      <w:pPr>
        <w:rPr>
          <w:lang w:val="fr-FR"/>
        </w:rPr>
      </w:pPr>
    </w:p>
    <w:p w14:paraId="1C55E202" w14:textId="77777777" w:rsidR="001D752B" w:rsidRPr="00B94B99" w:rsidRDefault="001D752B" w:rsidP="001D752B">
      <w:pPr>
        <w:rPr>
          <w:lang w:val="fr-FR"/>
        </w:rPr>
        <w:sectPr w:rsidR="001D752B" w:rsidRPr="00B94B99" w:rsidSect="001D752B">
          <w:headerReference w:type="even" r:id="rId11"/>
          <w:headerReference w:type="default" r:id="rId12"/>
          <w:footerReference w:type="default" r:id="rId13"/>
          <w:headerReference w:type="first" r:id="rId14"/>
          <w:footerReference w:type="first" r:id="rId15"/>
          <w:pgSz w:w="11904" w:h="16840"/>
          <w:pgMar w:top="1424" w:right="1413" w:bottom="1263" w:left="1418" w:header="720" w:footer="720" w:gutter="0"/>
          <w:cols w:space="720"/>
          <w:docGrid w:linePitch="272"/>
        </w:sectPr>
      </w:pPr>
    </w:p>
    <w:p w14:paraId="25CC2A50" w14:textId="77777777" w:rsidR="001D752B" w:rsidRPr="00B94B99" w:rsidRDefault="001D752B" w:rsidP="001D752B">
      <w:pPr>
        <w:rPr>
          <w:lang w:val="fr-FR"/>
        </w:rPr>
      </w:pPr>
    </w:p>
    <w:p w14:paraId="248012C2" w14:textId="77777777" w:rsidR="001D752B" w:rsidRDefault="001D752B" w:rsidP="001D752B">
      <w:pPr>
        <w:spacing w:after="0" w:line="259" w:lineRule="auto"/>
        <w:ind w:left="0" w:right="6" w:firstLine="0"/>
        <w:jc w:val="left"/>
      </w:pPr>
      <w:r>
        <w:rPr>
          <w:b/>
          <w:sz w:val="28"/>
        </w:rPr>
        <w:t>Messstellenbetreiberrahmenvertrag Gas</w:t>
      </w:r>
    </w:p>
    <w:p w14:paraId="605C7231" w14:textId="77777777" w:rsidR="001D752B" w:rsidRDefault="001D752B" w:rsidP="001D752B">
      <w:pPr>
        <w:spacing w:after="1484" w:line="254" w:lineRule="auto"/>
        <w:ind w:left="0" w:firstLine="0"/>
        <w:jc w:val="left"/>
      </w:pPr>
      <w:r>
        <w:rPr>
          <w:b/>
          <w:sz w:val="24"/>
        </w:rPr>
        <w:t xml:space="preserve">zwischen Netzbetreiber und Messstellenbetreiber nach § 9 Abs. 1 Nr. 3 Messstellenbetriebsgesetz </w:t>
      </w:r>
      <w:r>
        <w:rPr>
          <w:b/>
          <w:sz w:val="28"/>
        </w:rPr>
        <w:t>(</w:t>
      </w:r>
      <w:proofErr w:type="spellStart"/>
      <w:r>
        <w:rPr>
          <w:b/>
          <w:sz w:val="28"/>
        </w:rPr>
        <w:t>MsbG</w:t>
      </w:r>
      <w:proofErr w:type="spellEnd"/>
      <w:r>
        <w:rPr>
          <w:b/>
          <w:sz w:val="28"/>
        </w:rPr>
        <w:t>)</w:t>
      </w:r>
    </w:p>
    <w:p w14:paraId="5595BA36" w14:textId="77777777" w:rsidR="001D752B" w:rsidRDefault="001D752B" w:rsidP="001D752B">
      <w:pPr>
        <w:ind w:left="-15" w:firstLine="0"/>
        <w:jc w:val="center"/>
      </w:pPr>
      <w:r>
        <w:t>zwischen</w:t>
      </w:r>
    </w:p>
    <w:p w14:paraId="6C157F7C" w14:textId="77777777" w:rsidR="001D752B" w:rsidRDefault="001D752B" w:rsidP="001D752B">
      <w:pPr>
        <w:numPr>
          <w:ilvl w:val="0"/>
          <w:numId w:val="1"/>
        </w:numPr>
        <w:spacing w:after="418" w:line="332" w:lineRule="auto"/>
        <w:ind w:right="-9" w:hanging="123"/>
        <w:jc w:val="center"/>
      </w:pPr>
      <w:r>
        <w:t>…………………………………………………………………………………………</w:t>
      </w:r>
      <w:proofErr w:type="gramStart"/>
      <w:r>
        <w:t>…….</w:t>
      </w:r>
      <w:proofErr w:type="gramEnd"/>
      <w:r>
        <w:t>.</w:t>
      </w:r>
      <w:r>
        <w:br/>
      </w:r>
      <w:r>
        <w:br/>
        <w:t>……………………………………………………………………………………………………</w:t>
      </w:r>
      <w:r>
        <w:br/>
        <w:t>(Name, Adresse, Marktpartneridentifikationsnummer (MP-ID))</w:t>
      </w:r>
    </w:p>
    <w:p w14:paraId="0FC89809" w14:textId="77777777" w:rsidR="001D752B" w:rsidRDefault="001D752B" w:rsidP="001D752B">
      <w:pPr>
        <w:spacing w:after="418" w:line="332" w:lineRule="auto"/>
        <w:ind w:left="123" w:right="-9" w:firstLine="0"/>
        <w:jc w:val="center"/>
      </w:pPr>
      <w:r>
        <w:t>– Netzbetreiber –</w:t>
      </w:r>
    </w:p>
    <w:p w14:paraId="1D7D389C" w14:textId="77777777" w:rsidR="001D752B" w:rsidRDefault="001D752B" w:rsidP="001D752B">
      <w:pPr>
        <w:ind w:left="-15" w:firstLine="0"/>
      </w:pPr>
    </w:p>
    <w:p w14:paraId="67F17A02" w14:textId="77777777" w:rsidR="001D752B" w:rsidRDefault="001D752B" w:rsidP="001D752B">
      <w:pPr>
        <w:ind w:left="-15" w:firstLine="0"/>
        <w:jc w:val="center"/>
      </w:pPr>
      <w:r>
        <w:t>und</w:t>
      </w:r>
    </w:p>
    <w:p w14:paraId="35E2878D" w14:textId="77777777" w:rsidR="001D752B" w:rsidRDefault="001D752B" w:rsidP="001D752B">
      <w:pPr>
        <w:numPr>
          <w:ilvl w:val="0"/>
          <w:numId w:val="1"/>
        </w:numPr>
        <w:spacing w:after="418" w:line="332" w:lineRule="auto"/>
        <w:ind w:right="-9" w:hanging="123"/>
        <w:jc w:val="center"/>
      </w:pPr>
      <w:r>
        <w:t>…………………………………………………………………………………………</w:t>
      </w:r>
      <w:proofErr w:type="gramStart"/>
      <w:r>
        <w:t>…….</w:t>
      </w:r>
      <w:proofErr w:type="gramEnd"/>
      <w:r>
        <w:t>.</w:t>
      </w:r>
      <w:r>
        <w:br/>
      </w:r>
      <w:r>
        <w:br/>
        <w:t>……………………………………………………………………………………………………</w:t>
      </w:r>
      <w:r>
        <w:br/>
        <w:t>(Name, Adresse, Marktpartneridentifikationsnummer (MP-ID))</w:t>
      </w:r>
    </w:p>
    <w:p w14:paraId="4E770A7B" w14:textId="77777777" w:rsidR="001D752B" w:rsidRDefault="001D752B" w:rsidP="001D752B">
      <w:pPr>
        <w:spacing w:after="1138" w:line="332" w:lineRule="auto"/>
        <w:ind w:left="123" w:right="-9" w:firstLine="0"/>
        <w:jc w:val="center"/>
      </w:pPr>
      <w:r>
        <w:t>– Messstellenbetreiber –</w:t>
      </w:r>
    </w:p>
    <w:p w14:paraId="47D9FDDB" w14:textId="77777777" w:rsidR="001D752B" w:rsidRDefault="001D752B" w:rsidP="001D752B">
      <w:pPr>
        <w:spacing w:after="828"/>
        <w:ind w:left="-15" w:firstLine="0"/>
        <w:jc w:val="center"/>
      </w:pPr>
      <w:r>
        <w:t>gemeinsam auch „Vertragspartner“ genannt,</w:t>
      </w:r>
    </w:p>
    <w:p w14:paraId="10EC86FD" w14:textId="77777777" w:rsidR="001D752B" w:rsidRDefault="001D752B" w:rsidP="001D752B">
      <w:pPr>
        <w:spacing w:after="2276"/>
        <w:ind w:left="-15" w:firstLine="0"/>
        <w:jc w:val="center"/>
        <w:sectPr w:rsidR="001D752B" w:rsidSect="001D752B">
          <w:footerReference w:type="default" r:id="rId16"/>
          <w:pgSz w:w="11904" w:h="16840"/>
          <w:pgMar w:top="1424" w:right="1413" w:bottom="1263" w:left="1418" w:header="720" w:footer="720" w:gutter="0"/>
          <w:pgNumType w:fmt="upperRoman" w:start="1"/>
          <w:cols w:space="720"/>
          <w:docGrid w:linePitch="272"/>
        </w:sectPr>
      </w:pPr>
      <w:r>
        <w:t>wird folgender Rahmenvertrag geschlossen.</w:t>
      </w:r>
    </w:p>
    <w:p w14:paraId="5D0355E0" w14:textId="77777777" w:rsidR="001D752B" w:rsidRPr="0059378C" w:rsidRDefault="001D752B" w:rsidP="001D752B">
      <w:pPr>
        <w:pStyle w:val="Inhaltsverzeichnisberschrift"/>
        <w:spacing w:before="0" w:after="120" w:line="300" w:lineRule="atLeast"/>
        <w:rPr>
          <w:rFonts w:ascii="Calibri" w:hAnsi="Calibri" w:cs="Calibri"/>
          <w:color w:val="auto"/>
          <w:sz w:val="24"/>
          <w:szCs w:val="24"/>
        </w:rPr>
      </w:pPr>
      <w:r w:rsidRPr="001A264A">
        <w:rPr>
          <w:rFonts w:ascii="Calibri" w:hAnsi="Calibri" w:cs="Calibri"/>
          <w:color w:val="auto"/>
        </w:rPr>
        <w:lastRenderedPageBreak/>
        <w:t>Inhaltsverzeichnis</w:t>
      </w:r>
    </w:p>
    <w:p w14:paraId="64025487" w14:textId="033E5150" w:rsidR="001D752B" w:rsidRPr="006A411D" w:rsidRDefault="001D752B" w:rsidP="001D752B">
      <w:pPr>
        <w:pStyle w:val="Verzeichnis1"/>
        <w:spacing w:beforeLines="50" w:before="120" w:afterLines="50" w:after="120"/>
        <w:rPr>
          <w:rStyle w:val="Hyperlink"/>
        </w:rPr>
      </w:pPr>
      <w:r w:rsidRPr="006A411D">
        <w:rPr>
          <w:rStyle w:val="Hyperlink"/>
        </w:rPr>
        <w:fldChar w:fldCharType="begin"/>
      </w:r>
      <w:r w:rsidRPr="006A411D">
        <w:rPr>
          <w:rStyle w:val="Hyperlink"/>
        </w:rPr>
        <w:instrText xml:space="preserve"> TOC \o "1-3" \h \z \u </w:instrText>
      </w:r>
      <w:r w:rsidRPr="006A411D">
        <w:rPr>
          <w:rStyle w:val="Hyperlink"/>
        </w:rPr>
        <w:fldChar w:fldCharType="separate"/>
      </w:r>
      <w:hyperlink w:anchor="_Toc219717291" w:history="1">
        <w:r w:rsidRPr="006A411D">
          <w:rPr>
            <w:rStyle w:val="Hyperlink"/>
          </w:rPr>
          <w:t>§ 1 Gegenstand des Vertrages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_Toc219717291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871BD4C" w14:textId="4D5D3858" w:rsidR="001D752B" w:rsidRPr="006A411D" w:rsidRDefault="001D752B" w:rsidP="001D752B">
      <w:pPr>
        <w:pStyle w:val="Verzeichnis1"/>
        <w:spacing w:beforeLines="50" w:before="120" w:afterLines="50" w:after="120"/>
        <w:rPr>
          <w:rStyle w:val="Hyperlink"/>
        </w:rPr>
      </w:pPr>
      <w:hyperlink w:anchor="_Toc219717292" w:history="1">
        <w:r w:rsidRPr="006A411D">
          <w:rPr>
            <w:rStyle w:val="Hyperlink"/>
          </w:rPr>
          <w:t>§ 2 Anforderungen an die Messstelle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_Toc219717292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E77E8EC" w14:textId="29915319" w:rsidR="001D752B" w:rsidRPr="006A411D" w:rsidRDefault="001D752B" w:rsidP="001D752B">
      <w:pPr>
        <w:pStyle w:val="Verzeichnis1"/>
        <w:spacing w:beforeLines="50" w:before="120" w:afterLines="50" w:after="120"/>
        <w:rPr>
          <w:rStyle w:val="Hyperlink"/>
        </w:rPr>
      </w:pPr>
      <w:hyperlink w:anchor="_Toc219717293" w:history="1">
        <w:r w:rsidRPr="006A411D">
          <w:rPr>
            <w:rStyle w:val="Hyperlink"/>
          </w:rPr>
          <w:t>§ 3 Voraussetzungen für das Tätigwerden/den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_Toc219717293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692F772E" w14:textId="3D62BDDC" w:rsidR="001D752B" w:rsidRPr="006A411D" w:rsidRDefault="001D752B" w:rsidP="001D752B">
      <w:pPr>
        <w:pStyle w:val="Verzeichnis1"/>
        <w:spacing w:beforeLines="50" w:before="120" w:afterLines="50" w:after="120"/>
        <w:rPr>
          <w:rStyle w:val="Hyperlink"/>
        </w:rPr>
      </w:pPr>
      <w:hyperlink w:anchor="_Toc219717294" w:history="1">
        <w:r w:rsidRPr="006A411D">
          <w:rPr>
            <w:rStyle w:val="Hyperlink"/>
          </w:rPr>
          <w:t>§ 4 Geschäftsprozesse und Datenaustausch zur Abwicklung des Messstellenbetriebs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_Toc219717294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5CFC0A8F" w14:textId="635D1714" w:rsidR="001D752B" w:rsidRPr="006A411D" w:rsidRDefault="001D752B" w:rsidP="001D752B">
      <w:pPr>
        <w:pStyle w:val="Verzeichnis1"/>
        <w:spacing w:beforeLines="50" w:before="120" w:afterLines="50" w:after="120"/>
        <w:rPr>
          <w:rStyle w:val="Hyperlink"/>
        </w:rPr>
      </w:pPr>
      <w:hyperlink w:anchor="_Toc219717295" w:history="1">
        <w:r w:rsidRPr="006A411D">
          <w:rPr>
            <w:rStyle w:val="Hyperlink"/>
          </w:rPr>
          <w:t>§ 5 Installation der Mess- und Steuerungseinrichtungen bzw. der Messsysteme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_Toc219717295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4C2DEA89" w14:textId="33D821ED" w:rsidR="001D752B" w:rsidRPr="006A411D" w:rsidRDefault="001D752B" w:rsidP="001D752B">
      <w:pPr>
        <w:pStyle w:val="Verzeichnis1"/>
        <w:spacing w:beforeLines="50" w:before="120" w:afterLines="50" w:after="120"/>
        <w:rPr>
          <w:rStyle w:val="Hyperlink"/>
        </w:rPr>
      </w:pPr>
      <w:hyperlink w:anchor="_Toc219717296" w:history="1">
        <w:r w:rsidRPr="006A411D">
          <w:rPr>
            <w:rStyle w:val="Hyperlink"/>
          </w:rPr>
          <w:t>§ 6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_Toc219717296 \h </w:instrText>
        </w:r>
        <w:r w:rsidRPr="006A411D">
          <w:rPr>
            <w:rStyle w:val="Hyperlink"/>
            <w:webHidden/>
          </w:rPr>
        </w:r>
        <w:r w:rsidRPr="006A411D">
          <w:rPr>
            <w:rStyle w:val="Hyperlink"/>
            <w:webHidden/>
          </w:rPr>
          <w:fldChar w:fldCharType="separate"/>
        </w:r>
        <w:r w:rsidR="00DA1D2C">
          <w:rPr>
            <w:rStyle w:val="Hyperlink"/>
            <w:webHidden/>
          </w:rPr>
          <w:t>3</w:t>
        </w:r>
        <w:r w:rsidRPr="006A411D">
          <w:rPr>
            <w:rStyle w:val="Hyperlink"/>
            <w:webHidden/>
          </w:rPr>
          <w:fldChar w:fldCharType="end"/>
        </w:r>
      </w:hyperlink>
    </w:p>
    <w:p w14:paraId="188B7AC4" w14:textId="0C57C99B" w:rsidR="001D752B" w:rsidRPr="006A411D" w:rsidRDefault="001D752B" w:rsidP="001D752B">
      <w:pPr>
        <w:pStyle w:val="Verzeichnis1"/>
        <w:spacing w:beforeLines="50" w:before="120" w:afterLines="50" w:after="120"/>
        <w:rPr>
          <w:rStyle w:val="Hyperlink"/>
        </w:rPr>
      </w:pPr>
      <w:hyperlink w:anchor="_Toc219717297" w:history="1">
        <w:r w:rsidRPr="006A411D">
          <w:rPr>
            <w:rStyle w:val="Hyperlink"/>
          </w:rPr>
          <w:t>§ 7 Messstellenbetrieb</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_Toc219717297 \h </w:instrText>
        </w:r>
        <w:r w:rsidRPr="006A411D">
          <w:rPr>
            <w:rStyle w:val="Hyperlink"/>
            <w:webHidden/>
          </w:rPr>
        </w:r>
        <w:r w:rsidRPr="006A411D">
          <w:rPr>
            <w:rStyle w:val="Hyperlink"/>
            <w:webHidden/>
          </w:rPr>
          <w:fldChar w:fldCharType="separate"/>
        </w:r>
        <w:r w:rsidR="00DA1D2C">
          <w:rPr>
            <w:rStyle w:val="Hyperlink"/>
            <w:webHidden/>
          </w:rPr>
          <w:t>4</w:t>
        </w:r>
        <w:r w:rsidRPr="006A411D">
          <w:rPr>
            <w:rStyle w:val="Hyperlink"/>
            <w:webHidden/>
          </w:rPr>
          <w:fldChar w:fldCharType="end"/>
        </w:r>
      </w:hyperlink>
    </w:p>
    <w:p w14:paraId="39F16162" w14:textId="4510CB2C" w:rsidR="001D752B" w:rsidRPr="006A411D" w:rsidRDefault="001D752B" w:rsidP="001D752B">
      <w:pPr>
        <w:pStyle w:val="Verzeichnis1"/>
        <w:spacing w:beforeLines="50" w:before="120" w:afterLines="50" w:after="120"/>
        <w:rPr>
          <w:rStyle w:val="Hyperlink"/>
        </w:rPr>
      </w:pPr>
      <w:hyperlink w:anchor="_Toc219717298" w:history="1">
        <w:r w:rsidRPr="006A411D">
          <w:rPr>
            <w:rStyle w:val="Hyperlink"/>
          </w:rPr>
          <w:t>§ 8 Kontrolle der Messstelle, Störungsbeseitigung und Befundprüfung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_Toc219717298 \h </w:instrText>
        </w:r>
        <w:r w:rsidRPr="006A411D">
          <w:rPr>
            <w:rStyle w:val="Hyperlink"/>
            <w:webHidden/>
          </w:rPr>
        </w:r>
        <w:r w:rsidRPr="006A411D">
          <w:rPr>
            <w:rStyle w:val="Hyperlink"/>
            <w:webHidden/>
          </w:rPr>
          <w:fldChar w:fldCharType="separate"/>
        </w:r>
        <w:r w:rsidR="00DA1D2C">
          <w:rPr>
            <w:rStyle w:val="Hyperlink"/>
            <w:webHidden/>
          </w:rPr>
          <w:t>7</w:t>
        </w:r>
        <w:r w:rsidRPr="006A411D">
          <w:rPr>
            <w:rStyle w:val="Hyperlink"/>
            <w:webHidden/>
          </w:rPr>
          <w:fldChar w:fldCharType="end"/>
        </w:r>
      </w:hyperlink>
    </w:p>
    <w:p w14:paraId="7C31BE92" w14:textId="69A099DB" w:rsidR="001D752B" w:rsidRPr="006A411D" w:rsidRDefault="001D752B" w:rsidP="001D752B">
      <w:pPr>
        <w:pStyle w:val="Verzeichnis1"/>
        <w:spacing w:beforeLines="50" w:before="120" w:afterLines="50" w:after="120"/>
        <w:rPr>
          <w:rStyle w:val="Hyperlink"/>
        </w:rPr>
      </w:pPr>
      <w:hyperlink w:anchor="_Toc219717299" w:history="1">
        <w:r w:rsidRPr="006A411D">
          <w:rPr>
            <w:rStyle w:val="Hyperlink"/>
          </w:rPr>
          <w:t>§ 9 Pflichten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_Toc219717299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1B68DC4E" w14:textId="6CAEB1DB" w:rsidR="001D752B" w:rsidRPr="006A411D" w:rsidRDefault="001D752B" w:rsidP="001D752B">
      <w:pPr>
        <w:pStyle w:val="Verzeichnis1"/>
        <w:spacing w:beforeLines="50" w:before="120" w:afterLines="50" w:after="120"/>
        <w:rPr>
          <w:rStyle w:val="Hyperlink"/>
        </w:rPr>
      </w:pPr>
      <w:hyperlink w:anchor="_Toc219717300" w:history="1">
        <w:r w:rsidRPr="006A411D">
          <w:rPr>
            <w:rStyle w:val="Hyperlink"/>
          </w:rPr>
          <w:t>§ 10 Erfüllung eichrechtlicher Vorschriften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_Toc219717300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20D85A27" w14:textId="24EA2DBE" w:rsidR="001D752B" w:rsidRPr="006A411D" w:rsidRDefault="001D752B" w:rsidP="001D752B">
      <w:pPr>
        <w:pStyle w:val="Verzeichnis1"/>
        <w:spacing w:beforeLines="50" w:before="120" w:afterLines="50" w:after="120"/>
        <w:rPr>
          <w:rStyle w:val="Hyperlink"/>
        </w:rPr>
      </w:pPr>
      <w:hyperlink w:anchor="_Toc219717301" w:history="1">
        <w:r w:rsidRPr="006A411D">
          <w:rPr>
            <w:rStyle w:val="Hyperlink"/>
          </w:rPr>
          <w:t>§ 11 Mindestanforderungen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_Toc219717301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27075E64" w14:textId="0C567BC4" w:rsidR="001D752B" w:rsidRPr="006A411D" w:rsidRDefault="001D752B" w:rsidP="001D752B">
      <w:pPr>
        <w:pStyle w:val="Verzeichnis1"/>
        <w:spacing w:beforeLines="50" w:before="120" w:afterLines="50" w:after="120"/>
        <w:rPr>
          <w:rStyle w:val="Hyperlink"/>
        </w:rPr>
      </w:pPr>
      <w:hyperlink w:anchor="_Toc219717302" w:history="1">
        <w:r w:rsidRPr="006A411D">
          <w:rPr>
            <w:rStyle w:val="Hyperlink"/>
          </w:rPr>
          <w:t>§ 12 Datenaustausch und Datenverarbeitung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_Toc219717302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60BCDC19" w14:textId="03A63AD9" w:rsidR="001D752B" w:rsidRPr="006A411D" w:rsidRDefault="001D752B" w:rsidP="001D752B">
      <w:pPr>
        <w:pStyle w:val="Verzeichnis1"/>
        <w:spacing w:beforeLines="50" w:before="120" w:afterLines="50" w:after="120"/>
        <w:rPr>
          <w:rStyle w:val="Hyperlink"/>
        </w:rPr>
      </w:pPr>
      <w:hyperlink w:anchor="_Toc219717303" w:history="1">
        <w:r w:rsidRPr="006A411D">
          <w:rPr>
            <w:rStyle w:val="Hyperlink"/>
          </w:rPr>
          <w:t>§ 13 Vollmacht</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_Toc219717303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485486A5" w14:textId="0B935CBD" w:rsidR="001D752B" w:rsidRPr="006A411D" w:rsidRDefault="001D752B" w:rsidP="001D752B">
      <w:pPr>
        <w:pStyle w:val="Verzeichnis1"/>
        <w:spacing w:beforeLines="50" w:before="120" w:afterLines="50" w:after="120"/>
        <w:rPr>
          <w:rStyle w:val="Hyperlink"/>
        </w:rPr>
      </w:pPr>
      <w:hyperlink w:anchor="_Toc219717304" w:history="1">
        <w:r w:rsidRPr="006A411D">
          <w:rPr>
            <w:rStyle w:val="Hyperlink"/>
          </w:rPr>
          <w:t>§ 14 Haftung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_Toc219717304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6DBE406E" w14:textId="16E0EA5A" w:rsidR="001D752B" w:rsidRPr="006A411D" w:rsidRDefault="001D752B" w:rsidP="001D752B">
      <w:pPr>
        <w:pStyle w:val="Verzeichnis1"/>
        <w:spacing w:beforeLines="50" w:before="120" w:afterLines="50" w:after="120"/>
        <w:rPr>
          <w:rStyle w:val="Hyperlink"/>
        </w:rPr>
      </w:pPr>
      <w:hyperlink w:anchor="_Toc219717305" w:history="1">
        <w:r w:rsidRPr="006A411D">
          <w:rPr>
            <w:rStyle w:val="Hyperlink"/>
          </w:rPr>
          <w:t>§ 15 Vertragslaufzeit und Kündigung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_Toc219717305 \h </w:instrText>
        </w:r>
        <w:r w:rsidRPr="006A411D">
          <w:rPr>
            <w:rStyle w:val="Hyperlink"/>
            <w:webHidden/>
          </w:rPr>
        </w:r>
        <w:r w:rsidRPr="006A411D">
          <w:rPr>
            <w:rStyle w:val="Hyperlink"/>
            <w:webHidden/>
          </w:rPr>
          <w:fldChar w:fldCharType="separate"/>
        </w:r>
        <w:r w:rsidR="00DA1D2C">
          <w:rPr>
            <w:rStyle w:val="Hyperlink"/>
            <w:webHidden/>
          </w:rPr>
          <w:t>11</w:t>
        </w:r>
        <w:r w:rsidRPr="006A411D">
          <w:rPr>
            <w:rStyle w:val="Hyperlink"/>
            <w:webHidden/>
          </w:rPr>
          <w:fldChar w:fldCharType="end"/>
        </w:r>
      </w:hyperlink>
    </w:p>
    <w:p w14:paraId="36BAA9A8" w14:textId="73E7A76D" w:rsidR="001D752B" w:rsidRPr="006A411D" w:rsidRDefault="001D752B" w:rsidP="001D752B">
      <w:pPr>
        <w:pStyle w:val="Verzeichnis1"/>
        <w:spacing w:beforeLines="50" w:before="120" w:afterLines="50" w:after="120"/>
        <w:rPr>
          <w:rStyle w:val="Hyperlink"/>
        </w:rPr>
      </w:pPr>
      <w:hyperlink w:anchor="_Toc219717306" w:history="1">
        <w:r w:rsidRPr="006A411D">
          <w:rPr>
            <w:rStyle w:val="Hyperlink"/>
          </w:rPr>
          <w:t>§ 16 Übergangs- und Schlussbestimmungen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_Toc219717306 \h </w:instrText>
        </w:r>
        <w:r w:rsidRPr="006A411D">
          <w:rPr>
            <w:rStyle w:val="Hyperlink"/>
            <w:webHidden/>
          </w:rPr>
        </w:r>
        <w:r w:rsidRPr="006A411D">
          <w:rPr>
            <w:rStyle w:val="Hyperlink"/>
            <w:webHidden/>
          </w:rPr>
          <w:fldChar w:fldCharType="separate"/>
        </w:r>
        <w:r w:rsidR="00DA1D2C">
          <w:rPr>
            <w:rStyle w:val="Hyperlink"/>
            <w:webHidden/>
          </w:rPr>
          <w:t>13</w:t>
        </w:r>
        <w:r w:rsidRPr="006A411D">
          <w:rPr>
            <w:rStyle w:val="Hyperlink"/>
            <w:webHidden/>
          </w:rPr>
          <w:fldChar w:fldCharType="end"/>
        </w:r>
      </w:hyperlink>
    </w:p>
    <w:p w14:paraId="320B68E0" w14:textId="6B4EBBE1" w:rsidR="001D752B" w:rsidRPr="006A411D" w:rsidRDefault="001D752B" w:rsidP="001D752B">
      <w:pPr>
        <w:pStyle w:val="Verzeichnis1"/>
        <w:spacing w:beforeLines="50" w:before="120" w:afterLines="50" w:after="120"/>
        <w:rPr>
          <w:rStyle w:val="Hyperlink"/>
        </w:rPr>
      </w:pPr>
      <w:hyperlink w:anchor="_Toc219717307" w:history="1">
        <w:r w:rsidRPr="006A411D">
          <w:rPr>
            <w:rStyle w:val="Hyperlink"/>
          </w:rPr>
          <w:t>§ 17 Anlage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_Toc219717307 \h </w:instrText>
        </w:r>
        <w:r w:rsidRPr="006A411D">
          <w:rPr>
            <w:rStyle w:val="Hyperlink"/>
            <w:webHidden/>
          </w:rPr>
        </w:r>
        <w:r w:rsidRPr="006A411D">
          <w:rPr>
            <w:rStyle w:val="Hyperlink"/>
            <w:webHidden/>
          </w:rPr>
          <w:fldChar w:fldCharType="separate"/>
        </w:r>
        <w:r w:rsidR="00DA1D2C">
          <w:rPr>
            <w:rStyle w:val="Hyperlink"/>
            <w:webHidden/>
          </w:rPr>
          <w:t>15</w:t>
        </w:r>
        <w:r w:rsidRPr="006A411D">
          <w:rPr>
            <w:rStyle w:val="Hyperlink"/>
            <w:webHidden/>
          </w:rPr>
          <w:fldChar w:fldCharType="end"/>
        </w:r>
      </w:hyperlink>
    </w:p>
    <w:p w14:paraId="7AC320DA" w14:textId="77777777" w:rsidR="001D752B" w:rsidRDefault="001D752B" w:rsidP="001D752B">
      <w:pPr>
        <w:pStyle w:val="Verzeichnis1"/>
        <w:spacing w:beforeLines="50" w:before="120" w:afterLines="50" w:after="120"/>
        <w:rPr>
          <w:rStyle w:val="Hyperlink"/>
        </w:rPr>
        <w:sectPr w:rsidR="001D752B" w:rsidSect="001D752B">
          <w:pgSz w:w="11904" w:h="16840"/>
          <w:pgMar w:top="1424" w:right="1413" w:bottom="1263" w:left="1418" w:header="720" w:footer="720" w:gutter="0"/>
          <w:cols w:space="720"/>
          <w:docGrid w:linePitch="272"/>
        </w:sectPr>
      </w:pPr>
      <w:r w:rsidRPr="006A411D">
        <w:rPr>
          <w:rStyle w:val="Hyperlink"/>
        </w:rPr>
        <w:fldChar w:fldCharType="end"/>
      </w:r>
    </w:p>
    <w:p w14:paraId="2AD05657"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1" w:name="_Toc219717291"/>
      <w:r w:rsidRPr="006D19C1">
        <w:rPr>
          <w:rFonts w:eastAsia="Times New Roman"/>
          <w:bCs/>
          <w:color w:val="auto"/>
          <w:spacing w:val="6"/>
          <w:kern w:val="32"/>
          <w:sz w:val="22"/>
          <w:szCs w:val="32"/>
          <w14:ligatures w14:val="none"/>
        </w:rPr>
        <w:lastRenderedPageBreak/>
        <w:t>§ 1</w:t>
      </w:r>
      <w:r>
        <w:rPr>
          <w:rFonts w:eastAsia="Times New Roman"/>
          <w:bCs/>
          <w:color w:val="auto"/>
          <w:spacing w:val="6"/>
          <w:kern w:val="32"/>
          <w:sz w:val="22"/>
          <w:szCs w:val="32"/>
          <w14:ligatures w14:val="none"/>
        </w:rPr>
        <w:t xml:space="preserve"> </w:t>
      </w:r>
      <w:r w:rsidRPr="006D19C1">
        <w:rPr>
          <w:rFonts w:eastAsia="Times New Roman"/>
          <w:bCs/>
          <w:color w:val="auto"/>
          <w:spacing w:val="6"/>
          <w:kern w:val="32"/>
          <w:sz w:val="22"/>
          <w:szCs w:val="32"/>
          <w14:ligatures w14:val="none"/>
        </w:rPr>
        <w:t>Gegenstand des Vertrages</w:t>
      </w:r>
      <w:bookmarkEnd w:id="1"/>
      <w:r w:rsidRPr="009B53D5">
        <w:rPr>
          <w:rFonts w:eastAsia="Times New Roman"/>
          <w:bCs/>
          <w:color w:val="auto"/>
          <w:spacing w:val="6"/>
          <w:kern w:val="32"/>
          <w:sz w:val="22"/>
          <w:szCs w:val="32"/>
          <w14:ligatures w14:val="none"/>
        </w:rPr>
        <w:t xml:space="preserve">  </w:t>
      </w:r>
    </w:p>
    <w:p w14:paraId="158D06EC" w14:textId="77777777" w:rsidR="001D752B" w:rsidRPr="007416D5" w:rsidRDefault="001D752B" w:rsidP="001D752B">
      <w:pPr>
        <w:spacing w:after="347"/>
        <w:ind w:left="-17" w:firstLine="74"/>
        <w:rPr>
          <w:rFonts w:ascii="Calibri" w:eastAsia="Times New Roman" w:hAnsi="Calibri" w:cs="Calibri"/>
          <w:color w:val="auto"/>
          <w:kern w:val="0"/>
          <w:sz w:val="24"/>
          <w14:ligatures w14:val="none"/>
        </w:rPr>
      </w:pPr>
      <w:r w:rsidRPr="007416D5">
        <w:rPr>
          <w:rFonts w:ascii="Calibri" w:eastAsia="Times New Roman" w:hAnsi="Calibri" w:cs="Calibri"/>
          <w:color w:val="auto"/>
          <w:kern w:val="0"/>
          <w:sz w:val="24"/>
          <w:vertAlign w:val="superscript"/>
          <w14:ligatures w14:val="none"/>
        </w:rPr>
        <w:t>1</w:t>
      </w:r>
      <w:r w:rsidRPr="007416D5">
        <w:rPr>
          <w:rFonts w:ascii="Calibri" w:eastAsia="Times New Roman" w:hAnsi="Calibri" w:cs="Calibri"/>
          <w:color w:val="auto"/>
          <w:kern w:val="0"/>
          <w:sz w:val="24"/>
          <w14:ligatures w14:val="none"/>
        </w:rPr>
        <w:t xml:space="preserve">Dieser Vertrag regelt die Rechte und Pflichten zur Durchführung des Messstellenbetriebs einschließlich der mess- und eichrechtskonformen Messung an den Messstellen von Letztverbrauchern zwischen dem Netzbetreiber und einem nicht mit dem Netzbetreiber identischen Messstellenbetreiber, der im Netzgebiet des Netzbetreibers zuständig ist. </w:t>
      </w:r>
      <w:r w:rsidRPr="007416D5">
        <w:rPr>
          <w:rFonts w:ascii="Calibri" w:eastAsia="Times New Roman" w:hAnsi="Calibri" w:cs="Calibri"/>
          <w:color w:val="auto"/>
          <w:kern w:val="0"/>
          <w:sz w:val="24"/>
          <w:vertAlign w:val="superscript"/>
          <w14:ligatures w14:val="none"/>
        </w:rPr>
        <w:t>2</w:t>
      </w:r>
      <w:r w:rsidRPr="007416D5">
        <w:rPr>
          <w:rFonts w:ascii="Calibri" w:eastAsia="Times New Roman" w:hAnsi="Calibri" w:cs="Calibri"/>
          <w:color w:val="auto"/>
          <w:kern w:val="0"/>
          <w:sz w:val="24"/>
          <w14:ligatures w14:val="none"/>
        </w:rPr>
        <w:t xml:space="preserve">Die in dem vorliegenden Vertrag enthaltenen Regelungen sind in ihrem Anwendungsbereich abschließend. </w:t>
      </w:r>
      <w:r w:rsidRPr="007416D5">
        <w:rPr>
          <w:rFonts w:ascii="Calibri" w:eastAsia="Times New Roman" w:hAnsi="Calibri" w:cs="Calibri"/>
          <w:color w:val="auto"/>
          <w:kern w:val="0"/>
          <w:sz w:val="24"/>
          <w:vertAlign w:val="superscript"/>
          <w14:ligatures w14:val="none"/>
        </w:rPr>
        <w:t>3</w:t>
      </w:r>
      <w:r w:rsidRPr="007416D5">
        <w:rPr>
          <w:rFonts w:ascii="Calibri" w:eastAsia="Times New Roman" w:hAnsi="Calibri" w:cs="Calibri"/>
          <w:color w:val="auto"/>
          <w:kern w:val="0"/>
          <w:sz w:val="24"/>
          <w14:ligatures w14:val="none"/>
        </w:rPr>
        <w:t xml:space="preserve">Die Vertragspartner sind befugt, in beiderseitigem Einverständnis zu diesem Vertrag ergänzende Regelungen zu treffen, sofern der Netzbetreiber den Abschluss der ergänzenden Regelungen jedem Messstellenbetreiber diskriminierungsfrei anbietet. </w:t>
      </w:r>
      <w:r w:rsidRPr="007416D5">
        <w:rPr>
          <w:rFonts w:ascii="Calibri" w:eastAsia="Times New Roman" w:hAnsi="Calibri" w:cs="Calibri"/>
          <w:color w:val="auto"/>
          <w:kern w:val="0"/>
          <w:sz w:val="24"/>
          <w:vertAlign w:val="superscript"/>
          <w14:ligatures w14:val="none"/>
        </w:rPr>
        <w:t>4</w:t>
      </w:r>
      <w:r w:rsidRPr="007416D5">
        <w:rPr>
          <w:rFonts w:ascii="Calibri" w:eastAsia="Times New Roman" w:hAnsi="Calibri" w:cs="Calibri"/>
          <w:color w:val="auto"/>
          <w:kern w:val="0"/>
          <w:sz w:val="24"/>
          <w14:ligatures w14:val="none"/>
        </w:rPr>
        <w:t xml:space="preserve">Der Abschluss der ergänzenden Regelungen darf nicht zur Bedingung für den Abschluss dieses Vertrages bzw. für die Aufnahme des Messstellenbetriebs gemacht werden. </w:t>
      </w:r>
      <w:r w:rsidRPr="007416D5">
        <w:rPr>
          <w:rFonts w:ascii="Calibri" w:eastAsia="Times New Roman" w:hAnsi="Calibri" w:cs="Calibri"/>
          <w:color w:val="auto"/>
          <w:kern w:val="0"/>
          <w:sz w:val="24"/>
          <w:vertAlign w:val="superscript"/>
          <w14:ligatures w14:val="none"/>
        </w:rPr>
        <w:t>5</w:t>
      </w:r>
      <w:r w:rsidRPr="007416D5">
        <w:rPr>
          <w:rFonts w:ascii="Calibri" w:eastAsia="Times New Roman" w:hAnsi="Calibri" w:cs="Calibri"/>
          <w:color w:val="auto"/>
          <w:kern w:val="0"/>
          <w:sz w:val="24"/>
          <w14:ligatures w14:val="none"/>
        </w:rPr>
        <w:t xml:space="preserve">Eine Messstelle umfasst gemäß § 2 Nr. 11 </w:t>
      </w:r>
      <w:proofErr w:type="spellStart"/>
      <w:r w:rsidRPr="007416D5">
        <w:rPr>
          <w:rFonts w:ascii="Calibri" w:eastAsia="Times New Roman" w:hAnsi="Calibri" w:cs="Calibri"/>
          <w:color w:val="auto"/>
          <w:kern w:val="0"/>
          <w:sz w:val="24"/>
          <w14:ligatures w14:val="none"/>
        </w:rPr>
        <w:t>MsbG</w:t>
      </w:r>
      <w:proofErr w:type="spellEnd"/>
      <w:r w:rsidRPr="007416D5">
        <w:rPr>
          <w:rFonts w:ascii="Calibri" w:eastAsia="Times New Roman" w:hAnsi="Calibri" w:cs="Calibri"/>
          <w:color w:val="auto"/>
          <w:kern w:val="0"/>
          <w:sz w:val="24"/>
          <w14:ligatures w14:val="none"/>
        </w:rPr>
        <w:t xml:space="preserve"> sämtliche Mess-, Steuerungs- und Kommunikationseinrichtungen zur sicheren Erhebung, Verarbeitung und Übermittlung von Messdaten an Zählpunkten eines Anschlussnutzers.</w:t>
      </w:r>
    </w:p>
    <w:p w14:paraId="5E4F51DE" w14:textId="77777777" w:rsidR="001D752B" w:rsidRPr="007416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2" w:name="_Toc219717292"/>
      <w:r w:rsidRPr="007416D5">
        <w:rPr>
          <w:rFonts w:eastAsia="Times New Roman"/>
          <w:bCs/>
          <w:color w:val="auto"/>
          <w:spacing w:val="6"/>
          <w:kern w:val="32"/>
          <w:sz w:val="22"/>
          <w:szCs w:val="32"/>
          <w14:ligatures w14:val="none"/>
        </w:rPr>
        <w:t>§ 2</w:t>
      </w:r>
      <w:r>
        <w:rPr>
          <w:rFonts w:eastAsia="Times New Roman"/>
          <w:bCs/>
          <w:color w:val="auto"/>
          <w:spacing w:val="6"/>
          <w:kern w:val="32"/>
          <w:sz w:val="22"/>
          <w:szCs w:val="32"/>
          <w14:ligatures w14:val="none"/>
        </w:rPr>
        <w:t xml:space="preserve"> </w:t>
      </w:r>
      <w:r w:rsidRPr="007416D5">
        <w:rPr>
          <w:rFonts w:eastAsia="Times New Roman"/>
          <w:bCs/>
          <w:color w:val="auto"/>
          <w:spacing w:val="6"/>
          <w:kern w:val="32"/>
          <w:sz w:val="22"/>
          <w:szCs w:val="32"/>
          <w14:ligatures w14:val="none"/>
        </w:rPr>
        <w:t>Anforderungen an die Messstelle</w:t>
      </w:r>
      <w:bookmarkEnd w:id="2"/>
    </w:p>
    <w:p w14:paraId="24048C17"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 xml:space="preserve">Der Messstellenbetreiber bestimmt im Rahmen der gesetzlichen Anforderungen, insbesondere des § 8 Abs. 1 </w:t>
      </w:r>
      <w:proofErr w:type="spellStart"/>
      <w:r w:rsidRPr="00B6589D">
        <w:rPr>
          <w:rFonts w:ascii="Calibri" w:eastAsia="Times New Roman" w:hAnsi="Calibri" w:cs="Calibri"/>
          <w:color w:val="auto"/>
          <w:kern w:val="0"/>
          <w:sz w:val="24"/>
          <w14:ligatures w14:val="none"/>
        </w:rPr>
        <w:t>MsbG</w:t>
      </w:r>
      <w:proofErr w:type="spellEnd"/>
      <w:r w:rsidRPr="00B6589D">
        <w:rPr>
          <w:rFonts w:ascii="Calibri" w:eastAsia="Times New Roman" w:hAnsi="Calibri" w:cs="Calibri"/>
          <w:color w:val="auto"/>
          <w:kern w:val="0"/>
          <w:sz w:val="24"/>
          <w14:ligatures w14:val="none"/>
        </w:rPr>
        <w:t xml:space="preserve">, und nach Konsultation mit dem Anschlussnehmer oder Anschlussnutzer Ort, Art, Zahl und Größe von Messeinrichtungen sowie, soweit erforderlich, Steuerungseinrichtungen. </w:t>
      </w:r>
      <w:r>
        <w:rPr>
          <w:rFonts w:ascii="Calibri" w:eastAsia="Times New Roman" w:hAnsi="Calibri" w:cs="Calibri"/>
          <w:color w:val="auto"/>
          <w:kern w:val="0"/>
          <w:sz w:val="24"/>
          <w:vertAlign w:val="superscript"/>
          <w14:ligatures w14:val="none"/>
        </w:rPr>
        <w:t xml:space="preserve"> </w:t>
      </w:r>
    </w:p>
    <w:p w14:paraId="5D7F0B0C"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Die technischen Einrichtungen der Messstellen dürfen keine unzulässigen Rückwirkungen auf das Netz des Netzbetreibers oder auf Anlagen anderer Anschlussnehmer verursachen.</w:t>
      </w:r>
    </w:p>
    <w:p w14:paraId="6DD7AA24"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Für die sonstigen Mindestanforderungen an die Messstelle gilt § 11 dieses Vertrages.</w:t>
      </w:r>
    </w:p>
    <w:p w14:paraId="05A71EAB"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3" w:name="_Toc219717293"/>
      <w:r w:rsidRPr="009B53D5">
        <w:rPr>
          <w:rFonts w:eastAsia="Times New Roman"/>
          <w:bCs/>
          <w:color w:val="auto"/>
          <w:spacing w:val="6"/>
          <w:kern w:val="32"/>
          <w:sz w:val="22"/>
          <w:szCs w:val="32"/>
          <w14:ligatures w14:val="none"/>
        </w:rPr>
        <w:t>§ 3</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Voraussetzungen für das Tätigwerden/den Wechsel des Messstellenbetreibers</w:t>
      </w:r>
      <w:bookmarkEnd w:id="3"/>
      <w:r w:rsidRPr="009B53D5">
        <w:rPr>
          <w:rFonts w:eastAsia="Times New Roman"/>
          <w:bCs/>
          <w:color w:val="auto"/>
          <w:spacing w:val="6"/>
          <w:kern w:val="32"/>
          <w:sz w:val="22"/>
          <w:szCs w:val="32"/>
          <w14:ligatures w14:val="none"/>
        </w:rPr>
        <w:t xml:space="preserve"> </w:t>
      </w:r>
    </w:p>
    <w:p w14:paraId="775035B3" w14:textId="77777777" w:rsidR="001D752B" w:rsidRPr="00B42F57" w:rsidRDefault="001D752B" w:rsidP="001D752B">
      <w:pPr>
        <w:spacing w:after="463"/>
        <w:ind w:left="-15" w:firstLine="72"/>
        <w:rPr>
          <w:rFonts w:ascii="Calibri" w:eastAsia="Times New Roman" w:hAnsi="Calibri" w:cs="Calibri"/>
          <w:color w:val="auto"/>
          <w:kern w:val="0"/>
          <w:sz w:val="24"/>
          <w14:ligatures w14:val="none"/>
        </w:rPr>
      </w:pPr>
      <w:r w:rsidRPr="00B42F57">
        <w:rPr>
          <w:rFonts w:ascii="Calibri" w:eastAsia="Times New Roman" w:hAnsi="Calibri" w:cs="Calibri"/>
          <w:color w:val="auto"/>
          <w:kern w:val="0"/>
          <w:sz w:val="24"/>
          <w:vertAlign w:val="superscript"/>
          <w14:ligatures w14:val="none"/>
        </w:rPr>
        <w:t>1</w:t>
      </w:r>
      <w:r w:rsidRPr="00B42F57">
        <w:rPr>
          <w:rFonts w:ascii="Calibri" w:eastAsia="Times New Roman" w:hAnsi="Calibri" w:cs="Calibri"/>
          <w:color w:val="auto"/>
          <w:kern w:val="0"/>
          <w:sz w:val="24"/>
          <w14:ligatures w14:val="none"/>
        </w:rPr>
        <w:t xml:space="preserve">Hat gem. §§ 5, 6 </w:t>
      </w:r>
      <w:proofErr w:type="spellStart"/>
      <w:r w:rsidRPr="00B42F57">
        <w:rPr>
          <w:rFonts w:ascii="Calibri" w:eastAsia="Times New Roman" w:hAnsi="Calibri" w:cs="Calibri"/>
          <w:color w:val="auto"/>
          <w:kern w:val="0"/>
          <w:sz w:val="24"/>
          <w14:ligatures w14:val="none"/>
        </w:rPr>
        <w:t>MsbG</w:t>
      </w:r>
      <w:proofErr w:type="spellEnd"/>
      <w:r w:rsidRPr="00B42F57">
        <w:rPr>
          <w:rFonts w:ascii="Calibri" w:eastAsia="Times New Roman" w:hAnsi="Calibri" w:cs="Calibri"/>
          <w:color w:val="auto"/>
          <w:kern w:val="0"/>
          <w:sz w:val="24"/>
          <w14:ligatures w14:val="none"/>
        </w:rPr>
        <w:t xml:space="preserve"> eine Beauftragung eines Dritten stattgefunden, so hat der neue Messstellenbetreiber die betroffene Messstelle beim Netzbetreiber unverzüglich anzumelden. </w:t>
      </w:r>
      <w:r w:rsidRPr="00B42F57">
        <w:rPr>
          <w:rFonts w:ascii="Calibri" w:eastAsia="Times New Roman" w:hAnsi="Calibri" w:cs="Calibri"/>
          <w:color w:val="auto"/>
          <w:kern w:val="0"/>
          <w:sz w:val="24"/>
          <w:vertAlign w:val="superscript"/>
          <w14:ligatures w14:val="none"/>
        </w:rPr>
        <w:t>2</w:t>
      </w:r>
      <w:r w:rsidRPr="00B42F57">
        <w:rPr>
          <w:rFonts w:ascii="Calibri" w:eastAsia="Times New Roman" w:hAnsi="Calibri" w:cs="Calibri"/>
          <w:color w:val="auto"/>
          <w:kern w:val="0"/>
          <w:sz w:val="24"/>
          <w14:ligatures w14:val="none"/>
        </w:rPr>
        <w:t xml:space="preserve">In begründeten Einzelfällen kann der Netzbetreiber vom Messstellenbetreiber einen Nachweis der Beauftragung verlangen. </w:t>
      </w:r>
      <w:r w:rsidRPr="00730C44">
        <w:rPr>
          <w:rFonts w:ascii="Calibri" w:eastAsia="Times New Roman" w:hAnsi="Calibri" w:cs="Calibri"/>
          <w:color w:val="auto"/>
          <w:kern w:val="0"/>
          <w:sz w:val="24"/>
          <w:vertAlign w:val="superscript"/>
          <w14:ligatures w14:val="none"/>
        </w:rPr>
        <w:t>3</w:t>
      </w:r>
      <w:r w:rsidRPr="00B42F57">
        <w:rPr>
          <w:rFonts w:ascii="Calibri" w:eastAsia="Times New Roman" w:hAnsi="Calibri" w:cs="Calibri"/>
          <w:color w:val="auto"/>
          <w:kern w:val="0"/>
          <w:sz w:val="24"/>
          <w14:ligatures w14:val="none"/>
        </w:rPr>
        <w:t xml:space="preserve">In diesem Fall genügt die Übersendung einer Kopie als elektronisches Dokument an den Netzbetreiber. </w:t>
      </w:r>
      <w:r w:rsidRPr="00730C44">
        <w:rPr>
          <w:rFonts w:ascii="Calibri" w:eastAsia="Times New Roman" w:hAnsi="Calibri" w:cs="Calibri"/>
          <w:color w:val="auto"/>
          <w:kern w:val="0"/>
          <w:sz w:val="24"/>
          <w:vertAlign w:val="superscript"/>
          <w14:ligatures w14:val="none"/>
        </w:rPr>
        <w:t>4</w:t>
      </w:r>
      <w:r w:rsidRPr="00B42F57">
        <w:rPr>
          <w:rFonts w:ascii="Calibri" w:eastAsia="Times New Roman" w:hAnsi="Calibri" w:cs="Calibri"/>
          <w:color w:val="auto"/>
          <w:kern w:val="0"/>
          <w:sz w:val="24"/>
          <w14:ligatures w14:val="none"/>
        </w:rPr>
        <w:t>Der Messstellenbetreiber stellt den Netzbetreiber von Haftungsansprüchen Dritter frei, die daraus resultieren, dass keine rechtswirksame Beauftragung vorliegt.</w:t>
      </w:r>
    </w:p>
    <w:p w14:paraId="5B28FAFA" w14:textId="77777777" w:rsidR="001D752B" w:rsidRPr="009B53D5"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4" w:name="_Toc219717294"/>
      <w:r w:rsidRPr="009B53D5">
        <w:rPr>
          <w:rFonts w:eastAsia="Times New Roman"/>
          <w:bCs/>
          <w:color w:val="auto"/>
          <w:spacing w:val="6"/>
          <w:kern w:val="32"/>
          <w:sz w:val="22"/>
          <w:szCs w:val="32"/>
          <w14:ligatures w14:val="none"/>
        </w:rPr>
        <w:lastRenderedPageBreak/>
        <w:t>§ 4</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Geschäftsprozesse und Datenaustausch zur Abwicklung des Messstellenbetriebs</w:t>
      </w:r>
      <w:bookmarkEnd w:id="4"/>
    </w:p>
    <w:p w14:paraId="4E3138D6"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Die Abwicklung des Messstellenbetriebs sowie des Wechsels des Messstellenbetreibers erfolgt unter Anwendung der BDEW/VKU-Anwendungshilfe „Wechselprozesse im Messwesen für die Sparte Gas“ in jeweils geltender Fassung sowie der von der Bundesnetzagentur erlassenen Festlegung Geschäftsprozesse Lieferantenwechsel Gas (</w:t>
      </w:r>
      <w:proofErr w:type="spellStart"/>
      <w:r w:rsidRPr="00730C44">
        <w:rPr>
          <w:rFonts w:ascii="Calibri" w:eastAsia="Times New Roman" w:hAnsi="Calibri" w:cs="Calibri"/>
          <w:color w:val="auto"/>
          <w:kern w:val="0"/>
          <w:sz w:val="24"/>
          <w14:ligatures w14:val="none"/>
        </w:rPr>
        <w:t>GeLi</w:t>
      </w:r>
      <w:proofErr w:type="spellEnd"/>
      <w:r w:rsidRPr="00730C44">
        <w:rPr>
          <w:rFonts w:ascii="Calibri" w:eastAsia="Times New Roman" w:hAnsi="Calibri" w:cs="Calibri"/>
          <w:color w:val="auto"/>
          <w:kern w:val="0"/>
          <w:sz w:val="24"/>
          <w14:ligatures w14:val="none"/>
        </w:rPr>
        <w:t xml:space="preserve"> Gas) in jeweils geltender Fassung. Setzt ein Vertragspartner wesentliche Vorgaben nicht oder nicht hinreichend um, kann der andere Vertragspartner bei Vorliegen der weiteren Voraussetzungen diesen Vertrag gemäß § 15 kündigen.</w:t>
      </w:r>
    </w:p>
    <w:p w14:paraId="515E58C9"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D17B70">
        <w:rPr>
          <w:rFonts w:ascii="Calibri" w:eastAsia="Times New Roman" w:hAnsi="Calibri" w:cs="Calibri"/>
          <w:color w:val="auto"/>
          <w:kern w:val="0"/>
          <w:sz w:val="24"/>
          <w:vertAlign w:val="superscript"/>
          <w14:ligatures w14:val="none"/>
        </w:rPr>
        <w:t>1</w:t>
      </w:r>
      <w:r w:rsidRPr="00730C44">
        <w:rPr>
          <w:rFonts w:ascii="Calibri" w:eastAsia="Times New Roman" w:hAnsi="Calibri" w:cs="Calibri"/>
          <w:color w:val="auto"/>
          <w:kern w:val="0"/>
          <w:sz w:val="24"/>
          <w14:ligatures w14:val="none"/>
        </w:rPr>
        <w:t>Ist ein elektronischer Datenaustausch zwischen den Vertragspartnern nach Maßgabe der vorgenannten Festlegung bzw. Anwendungshilfe durchzuführen, erfolgt dieser in Anwendung von verbändeübergreifend erarbeiteten Spezifikationen der Expertengruppe „</w:t>
      </w:r>
      <w:proofErr w:type="spellStart"/>
      <w:r w:rsidRPr="00730C44">
        <w:rPr>
          <w:rFonts w:ascii="Calibri" w:eastAsia="Times New Roman" w:hAnsi="Calibri" w:cs="Calibri"/>
          <w:color w:val="auto"/>
          <w:kern w:val="0"/>
          <w:sz w:val="24"/>
          <w14:ligatures w14:val="none"/>
        </w:rPr>
        <w:t>EDI@Energy</w:t>
      </w:r>
      <w:proofErr w:type="spellEnd"/>
      <w:r w:rsidRPr="00730C44">
        <w:rPr>
          <w:rFonts w:ascii="Calibri" w:eastAsia="Times New Roman" w:hAnsi="Calibri" w:cs="Calibri"/>
          <w:color w:val="auto"/>
          <w:kern w:val="0"/>
          <w:sz w:val="24"/>
          <w14:ligatures w14:val="none"/>
        </w:rPr>
        <w:t xml:space="preserve">“, soweit diese zuvor Gegenstand einer durch die Bundesnetzagentur begleiteten Konsultation waren und im Anschluss durch die Bundesnetzagentur veröffentlicht worden sind. </w:t>
      </w:r>
      <w:r w:rsidRPr="00D17B70">
        <w:rPr>
          <w:rFonts w:ascii="Calibri" w:eastAsia="Times New Roman" w:hAnsi="Calibri" w:cs="Calibri"/>
          <w:color w:val="auto"/>
          <w:kern w:val="0"/>
          <w:sz w:val="24"/>
          <w:vertAlign w:val="superscript"/>
          <w14:ligatures w14:val="none"/>
        </w:rPr>
        <w:t>2</w:t>
      </w:r>
      <w:r w:rsidRPr="00730C44">
        <w:rPr>
          <w:rFonts w:ascii="Calibri" w:eastAsia="Times New Roman" w:hAnsi="Calibri" w:cs="Calibri"/>
          <w:color w:val="auto"/>
          <w:kern w:val="0"/>
          <w:sz w:val="24"/>
          <w14:ligatures w14:val="none"/>
        </w:rPr>
        <w:t xml:space="preserve">Bei der Auslegung sind auch die von </w:t>
      </w:r>
      <w:proofErr w:type="spellStart"/>
      <w:r w:rsidRPr="00730C44">
        <w:rPr>
          <w:rFonts w:ascii="Calibri" w:eastAsia="Times New Roman" w:hAnsi="Calibri" w:cs="Calibri"/>
          <w:color w:val="auto"/>
          <w:kern w:val="0"/>
          <w:sz w:val="24"/>
          <w14:ligatures w14:val="none"/>
        </w:rPr>
        <w:t>EDI@Energy</w:t>
      </w:r>
      <w:proofErr w:type="spellEnd"/>
      <w:r w:rsidRPr="00730C44">
        <w:rPr>
          <w:rFonts w:ascii="Calibri" w:eastAsia="Times New Roman" w:hAnsi="Calibri" w:cs="Calibri"/>
          <w:color w:val="auto"/>
          <w:kern w:val="0"/>
          <w:sz w:val="24"/>
          <w14:ligatures w14:val="none"/>
        </w:rPr>
        <w:t xml:space="preserve"> veröffentlichten Fehlerkorrekturen zu berücksichtigen.</w:t>
      </w:r>
    </w:p>
    <w:p w14:paraId="2B80F834"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Regelungslücken, die sich in Anwendung der unter Absatz 1 genannten Festlegung ergeben, werden die Vertragspartner unter Anwendung der jeweils zu den einzelnen Festlegungen veröffentlichten „Umsetzungsfragen“ schließen, soweit diese mindestens unter Beteiligung von Vertretern der Netzbetreiber, Messstellenbetreiber und Lieferanten erarbeitet wurden und als „konsensual“ eingestuft sind.</w:t>
      </w:r>
    </w:p>
    <w:p w14:paraId="0DBEACEC"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5" w:name="_Toc219717295"/>
      <w:r w:rsidRPr="00C20059">
        <w:rPr>
          <w:rFonts w:eastAsia="Times New Roman"/>
          <w:bCs/>
          <w:color w:val="auto"/>
          <w:spacing w:val="6"/>
          <w:kern w:val="32"/>
          <w:sz w:val="22"/>
          <w:szCs w:val="32"/>
          <w14:ligatures w14:val="none"/>
        </w:rPr>
        <w:t>§ 5</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Installation der Mess- und Steuerungseinrichtungen bzw. der Messsysteme</w:t>
      </w:r>
      <w:bookmarkEnd w:id="5"/>
    </w:p>
    <w:p w14:paraId="66FC9EE4"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 xml:space="preserve">Die Durchführung der Installation hat unter Beachtung der technischen </w:t>
      </w:r>
      <w:r w:rsidRPr="001D3E4E">
        <w:rPr>
          <w:rFonts w:ascii="Calibri" w:eastAsia="Times New Roman" w:hAnsi="Calibri" w:cs="Calibri"/>
          <w:color w:val="auto"/>
          <w:kern w:val="0"/>
          <w:sz w:val="24"/>
          <w14:ligatures w14:val="none"/>
        </w:rPr>
        <w:t xml:space="preserve">Mindestanforderungen an den Messstellenbetrieb nach § 8 Abs. 2 </w:t>
      </w:r>
      <w:proofErr w:type="spellStart"/>
      <w:r w:rsidRPr="001D3E4E">
        <w:rPr>
          <w:rFonts w:ascii="Calibri" w:eastAsia="Times New Roman" w:hAnsi="Calibri" w:cs="Calibri"/>
          <w:color w:val="auto"/>
          <w:kern w:val="0"/>
          <w:sz w:val="24"/>
          <w14:ligatures w14:val="none"/>
        </w:rPr>
        <w:t>MsbG</w:t>
      </w:r>
      <w:proofErr w:type="spellEnd"/>
      <w:r w:rsidRPr="001D3E4E">
        <w:rPr>
          <w:rFonts w:ascii="Calibri" w:eastAsia="Times New Roman" w:hAnsi="Calibri" w:cs="Calibri"/>
          <w:color w:val="auto"/>
          <w:kern w:val="0"/>
          <w:sz w:val="24"/>
          <w14:ligatures w14:val="none"/>
        </w:rPr>
        <w:t xml:space="preserve"> oder einer entsprechenden Festlegung der Bundesnetzagentur nach § 47 Abs. 2 Nr. 1</w:t>
      </w:r>
      <w:r>
        <w:rPr>
          <w:rFonts w:ascii="Calibri" w:eastAsia="Times New Roman" w:hAnsi="Calibri" w:cs="Calibri"/>
          <w:color w:val="auto"/>
          <w:kern w:val="0"/>
          <w:sz w:val="24"/>
          <w14:ligatures w14:val="none"/>
        </w:rPr>
        <w:t>4</w:t>
      </w:r>
      <w:r w:rsidRPr="001D3E4E">
        <w:rPr>
          <w:rFonts w:ascii="Calibri" w:eastAsia="Times New Roman" w:hAnsi="Calibri" w:cs="Calibri"/>
          <w:color w:val="auto"/>
          <w:kern w:val="0"/>
          <w:sz w:val="24"/>
          <w14:ligatures w14:val="none"/>
        </w:rPr>
        <w:t xml:space="preserve"> </w:t>
      </w:r>
      <w:proofErr w:type="spellStart"/>
      <w:r w:rsidRPr="001D3E4E">
        <w:rPr>
          <w:rFonts w:ascii="Calibri" w:eastAsia="Times New Roman" w:hAnsi="Calibri" w:cs="Calibri"/>
          <w:color w:val="auto"/>
          <w:kern w:val="0"/>
          <w:sz w:val="24"/>
          <w14:ligatures w14:val="none"/>
        </w:rPr>
        <w:t>MsbG</w:t>
      </w:r>
      <w:proofErr w:type="spellEnd"/>
      <w:r w:rsidRPr="001D3E4E">
        <w:rPr>
          <w:rFonts w:ascii="Calibri" w:eastAsia="Times New Roman" w:hAnsi="Calibri" w:cs="Calibri"/>
          <w:color w:val="auto"/>
          <w:kern w:val="0"/>
          <w:sz w:val="24"/>
          <w14:ligatures w14:val="none"/>
        </w:rPr>
        <w:t xml:space="preserve"> </w:t>
      </w:r>
      <w:r w:rsidRPr="00333ED2">
        <w:rPr>
          <w:rFonts w:ascii="Calibri" w:eastAsia="Times New Roman" w:hAnsi="Calibri" w:cs="Calibri"/>
          <w:color w:val="auto"/>
          <w:kern w:val="0"/>
          <w:sz w:val="24"/>
          <w14:ligatures w14:val="none"/>
        </w:rPr>
        <w:t xml:space="preserve">zu erfolgen. </w:t>
      </w:r>
      <w:r w:rsidRPr="001D752B">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Für die ordnungsgemäße Errichtung, Erweiterung, Änderung und Instandhaltung der technischen Einrichtungen der Messstelle ist der Messstellenbetreiber gegenüber dem Netzbetreiber verantwortlich.</w:t>
      </w:r>
    </w:p>
    <w:p w14:paraId="046883C6"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Soweit nicht der Netzbetreiber die nachfolgenden Arbeiten selbst durch eigenes gleichermaßen qualifiziertes Personal durchführt, dürfen die Anlagenbestandteile der Messstelle</w:t>
      </w:r>
    </w:p>
    <w:p w14:paraId="3893E878" w14:textId="77777777" w:rsidR="001D752B" w:rsidRPr="008C4EA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8C4EAB">
        <w:rPr>
          <w:rFonts w:ascii="Calibri" w:eastAsia="Times New Roman" w:hAnsi="Calibri" w:cs="Calibri"/>
          <w:color w:val="auto"/>
          <w:kern w:val="0"/>
          <w:sz w:val="24"/>
          <w14:ligatures w14:val="none"/>
        </w:rPr>
        <w:t xml:space="preserve">im Bereich des DVGW-Arbeitsblattes G 600 (DVGW-TRGI) nur durch ein in ein </w:t>
      </w:r>
      <w:proofErr w:type="spellStart"/>
      <w:r w:rsidRPr="008C4EAB">
        <w:rPr>
          <w:rFonts w:ascii="Calibri" w:eastAsia="Times New Roman" w:hAnsi="Calibri" w:cs="Calibri"/>
          <w:color w:val="auto"/>
          <w:kern w:val="0"/>
          <w:sz w:val="24"/>
          <w14:ligatures w14:val="none"/>
        </w:rPr>
        <w:t>Installateurverzeichnis</w:t>
      </w:r>
      <w:proofErr w:type="spellEnd"/>
      <w:r w:rsidRPr="008C4EAB">
        <w:rPr>
          <w:rFonts w:ascii="Calibri" w:eastAsia="Times New Roman" w:hAnsi="Calibri" w:cs="Calibri"/>
          <w:color w:val="auto"/>
          <w:kern w:val="0"/>
          <w:sz w:val="24"/>
          <w14:ligatures w14:val="none"/>
        </w:rPr>
        <w:t xml:space="preserve"> eines Gasnetzbetreibers eingetragenes Installationsunternehmen, </w:t>
      </w:r>
    </w:p>
    <w:p w14:paraId="1D4A1D83" w14:textId="77777777" w:rsidR="001D752B" w:rsidRPr="00333ED2"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 xml:space="preserve">im Bereich des DVGW-Arbeitsblattes G 492 nur durch ein nach DVGW-Arbeitsblatt G 493-1 bzw. G 493-2 zertifiziertes Unternehmen </w:t>
      </w:r>
    </w:p>
    <w:p w14:paraId="3F5ADCDE" w14:textId="77777777" w:rsidR="001D752B" w:rsidRPr="00333ED2" w:rsidRDefault="001D752B" w:rsidP="001D752B">
      <w:pPr>
        <w:spacing w:after="120" w:line="300" w:lineRule="atLeast"/>
        <w:ind w:left="720" w:firstLine="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lastRenderedPageBreak/>
        <w:t xml:space="preserve">ein- und ausgebaut, geändert, repariert und gewartet werden. </w:t>
      </w:r>
      <w:r w:rsidRPr="000009CE">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 xml:space="preserve">Im Falle des </w:t>
      </w:r>
      <w:proofErr w:type="spellStart"/>
      <w:r w:rsidRPr="00333ED2">
        <w:rPr>
          <w:rFonts w:ascii="Calibri" w:eastAsia="Times New Roman" w:hAnsi="Calibri" w:cs="Calibri"/>
          <w:color w:val="auto"/>
          <w:kern w:val="0"/>
          <w:sz w:val="24"/>
          <w14:ligatures w14:val="none"/>
        </w:rPr>
        <w:t>lit</w:t>
      </w:r>
      <w:proofErr w:type="spellEnd"/>
      <w:r w:rsidRPr="00333ED2">
        <w:rPr>
          <w:rFonts w:ascii="Calibri" w:eastAsia="Times New Roman" w:hAnsi="Calibri" w:cs="Calibri"/>
          <w:color w:val="auto"/>
          <w:kern w:val="0"/>
          <w:sz w:val="24"/>
          <w14:ligatures w14:val="none"/>
        </w:rPr>
        <w:t xml:space="preserve">. a) darf der Netzbetreiber eine Eintragung in das </w:t>
      </w:r>
      <w:proofErr w:type="spellStart"/>
      <w:r w:rsidRPr="00333ED2">
        <w:rPr>
          <w:rFonts w:ascii="Calibri" w:eastAsia="Times New Roman" w:hAnsi="Calibri" w:cs="Calibri"/>
          <w:color w:val="auto"/>
          <w:kern w:val="0"/>
          <w:sz w:val="24"/>
          <w14:ligatures w14:val="none"/>
        </w:rPr>
        <w:t>Installateurverzeichnis</w:t>
      </w:r>
      <w:proofErr w:type="spellEnd"/>
      <w:r w:rsidRPr="00333ED2">
        <w:rPr>
          <w:rFonts w:ascii="Calibri" w:eastAsia="Times New Roman" w:hAnsi="Calibri" w:cs="Calibri"/>
          <w:color w:val="auto"/>
          <w:kern w:val="0"/>
          <w:sz w:val="24"/>
          <w14:ligatures w14:val="none"/>
        </w:rPr>
        <w:t xml:space="preserve"> nur von dem Nachweis einer ausreichenden fachlichen Qualifikation für die Durchführung der jeweiligen Arbeiten abhängig machen.</w:t>
      </w:r>
    </w:p>
    <w:p w14:paraId="1BD805EB"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Der Netzbetreiber darf zu keinem Zeitpunkt Zugangshindernisse zu den technischen Einrichtungen der Messstelle errichten, die dem Messstellenbetreiber die Wahrnehmung seiner vertraglichen Rechte erschweren.</w:t>
      </w:r>
    </w:p>
    <w:p w14:paraId="4967D6F8"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6" w:name="_Toc219717296"/>
      <w:r w:rsidRPr="00C20059">
        <w:rPr>
          <w:rFonts w:eastAsia="Times New Roman"/>
          <w:bCs/>
          <w:color w:val="auto"/>
          <w:spacing w:val="6"/>
          <w:kern w:val="32"/>
          <w:sz w:val="22"/>
          <w:szCs w:val="32"/>
          <w14:ligatures w14:val="none"/>
        </w:rPr>
        <w:t>§ 6</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Wechsel des Messstellenbetreibers</w:t>
      </w:r>
      <w:bookmarkEnd w:id="6"/>
    </w:p>
    <w:p w14:paraId="2FAED6B0" w14:textId="77777777" w:rsidR="001D752B" w:rsidRPr="000471A5" w:rsidRDefault="001D752B" w:rsidP="001D752B">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0471A5">
        <w:rPr>
          <w:rFonts w:ascii="Calibri" w:eastAsia="Times New Roman" w:hAnsi="Calibri" w:cs="Calibri"/>
          <w:color w:val="auto"/>
          <w:kern w:val="0"/>
          <w:sz w:val="24"/>
          <w:vertAlign w:val="superscript"/>
          <w14:ligatures w14:val="none"/>
        </w:rPr>
        <w:t>1</w:t>
      </w:r>
      <w:r w:rsidRPr="000471A5">
        <w:rPr>
          <w:rFonts w:ascii="Calibri" w:eastAsia="Times New Roman" w:hAnsi="Calibri" w:cs="Calibri"/>
          <w:color w:val="auto"/>
          <w:kern w:val="0"/>
          <w:sz w:val="24"/>
          <w14:ligatures w14:val="none"/>
        </w:rPr>
        <w:t>Die Vertragspartner verpflichten sich, beim Übergang des Messstellenbetriebs dem neuen Messstellenbetreiber die zur Messung vorhandenen technischen Einrichtungen, insbesondere</w:t>
      </w:r>
    </w:p>
    <w:p w14:paraId="616EFBAC"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 xml:space="preserve">die Messeinrichtung, </w:t>
      </w:r>
    </w:p>
    <w:p w14:paraId="79B9D83D"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vorhandene Telekommunikationseinrichtungen und</w:t>
      </w:r>
    </w:p>
    <w:p w14:paraId="69A9856F" w14:textId="77777777" w:rsidR="001D752B" w:rsidRPr="00F73215"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Druck- und Temperaturmesseinrichtunge</w:t>
      </w:r>
      <w:r w:rsidRPr="00F73215">
        <w:rPr>
          <w:rFonts w:ascii="Calibri" w:eastAsia="Times New Roman" w:hAnsi="Calibri" w:cs="Calibri"/>
          <w:color w:val="auto"/>
          <w:kern w:val="0"/>
          <w:sz w:val="24"/>
          <w14:ligatures w14:val="none"/>
        </w:rPr>
        <w:t xml:space="preserve">n </w:t>
      </w:r>
    </w:p>
    <w:p w14:paraId="2770D51C" w14:textId="77777777" w:rsidR="001D752B" w:rsidRPr="00545F8B" w:rsidRDefault="001D752B" w:rsidP="001D752B">
      <w:pPr>
        <w:tabs>
          <w:tab w:val="left" w:pos="180"/>
        </w:tabs>
        <w:spacing w:after="120" w:line="300" w:lineRule="atLeast"/>
        <w:ind w:left="720" w:firstLine="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vollständig oder einzelne dieser Einrichtungen, soweit technisch möglich und rechtlich verfügungsberechtigt, gegen angemessenes Entgelt zum Kauf oder zur Nutzung anzubieten. </w:t>
      </w:r>
      <w:r w:rsidRPr="00545F8B">
        <w:rPr>
          <w:rFonts w:ascii="Calibri" w:eastAsia="Times New Roman" w:hAnsi="Calibri" w:cs="Calibri"/>
          <w:color w:val="auto"/>
          <w:kern w:val="0"/>
          <w:sz w:val="24"/>
          <w:vertAlign w:val="superscript"/>
          <w14:ligatures w14:val="none"/>
        </w:rPr>
        <w:t>2</w:t>
      </w:r>
      <w:r w:rsidRPr="00545F8B">
        <w:rPr>
          <w:rFonts w:ascii="Calibri" w:eastAsia="Times New Roman" w:hAnsi="Calibri" w:cs="Calibri"/>
          <w:color w:val="auto"/>
          <w:kern w:val="0"/>
          <w:sz w:val="24"/>
          <w14:ligatures w14:val="none"/>
        </w:rPr>
        <w:t xml:space="preserve">Das Wahlrecht bezüglich der angebotenen Einrichtung(en) obliegt dem neuen Messstellenbetreiber, das Wahlrecht bezüglich der Überlassung durch Kauf oder Nutzung obliegt dem bisherigen Messstellenbetreiber. </w:t>
      </w:r>
      <w:r w:rsidRPr="00545F8B">
        <w:rPr>
          <w:rFonts w:ascii="Calibri" w:eastAsia="Times New Roman" w:hAnsi="Calibri" w:cs="Calibri"/>
          <w:color w:val="auto"/>
          <w:kern w:val="0"/>
          <w:sz w:val="24"/>
          <w:vertAlign w:val="superscript"/>
          <w14:ligatures w14:val="none"/>
        </w:rPr>
        <w:t>3</w:t>
      </w:r>
      <w:r w:rsidRPr="00545F8B">
        <w:rPr>
          <w:rFonts w:ascii="Calibri" w:eastAsia="Times New Roman" w:hAnsi="Calibri" w:cs="Calibri"/>
          <w:color w:val="auto"/>
          <w:kern w:val="0"/>
          <w:sz w:val="24"/>
          <w14:ligatures w14:val="none"/>
        </w:rPr>
        <w:t xml:space="preserve">Kommt es zwischen dem bisherigen und dem neuen Messstellenbetreiber zu </w:t>
      </w:r>
      <w:r w:rsidRPr="003F7EAA">
        <w:rPr>
          <w:rFonts w:ascii="Calibri" w:eastAsia="Times New Roman" w:hAnsi="Calibri" w:cs="Calibri"/>
          <w:color w:val="auto"/>
          <w:kern w:val="0"/>
          <w:sz w:val="24"/>
          <w14:ligatures w14:val="none"/>
        </w:rPr>
        <w:t>keiner</w:t>
      </w:r>
      <w:r w:rsidRPr="00545F8B">
        <w:rPr>
          <w:rFonts w:ascii="Calibri" w:eastAsia="Times New Roman" w:hAnsi="Calibri" w:cs="Calibri"/>
          <w:color w:val="auto"/>
          <w:kern w:val="0"/>
          <w:sz w:val="24"/>
          <w14:ligatures w14:val="none"/>
        </w:rPr>
        <w:t xml:space="preserve"> einvernehmlichen Einigung über das angemessene Entgelt, so gilt im Zweifel</w:t>
      </w:r>
    </w:p>
    <w:p w14:paraId="2EAC4839"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im Fall des Kaufs der Sachzeitwert,</w:t>
      </w:r>
    </w:p>
    <w:p w14:paraId="225B7D43"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im Fall der Nutzungsüberlassung höchstens dasjenige monatliche Entgelt, das der bisherige Messstellenbetreiber seinerseits bislang als Entgelt für die betreffende technische Einrichtung verlangt hat, bzw. das sich anhand des Gesamtgefüges des bisherigen Entgeltes nachvollziehen lässt, </w:t>
      </w:r>
    </w:p>
    <w:p w14:paraId="2AE142EA" w14:textId="77777777" w:rsidR="001D752B" w:rsidRPr="00545F8B" w:rsidRDefault="001D752B" w:rsidP="001D752B">
      <w:pPr>
        <w:ind w:left="540" w:firstLine="168"/>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als angemessen.</w:t>
      </w:r>
    </w:p>
    <w:p w14:paraId="1ED0E11A" w14:textId="77777777" w:rsidR="001D752B" w:rsidRPr="00E9187F" w:rsidRDefault="001D752B" w:rsidP="00432F1D">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Soweit der neue Messstellenbetreiber von dem Angebot nach Absatz 1 keinen Gebrauch macht, hat der bisherige Messstellenbetreiber, erforderlichenfalls in Zusammenwirken mit dem Netzbetreiber, die vorhandenen technischen Einrichtungen zu einem von dem neuen Messstellenbetreiber zu bestimmenden Zeitpunkt unentgeltlich zu entfernen oder den unentgeltlichen Ausbau der Einrichtungen durch den neuen Messstellenbetreiber zu dulden und gegebenenfalls zu ermöglichen, wenn dieser dafür Sorge trägt, dass die ausgebauten Einrichtungen dem bisherigen Messstellenbetreiber auf dessen Wunsch zur Verfügung gestellt werden.</w:t>
      </w:r>
    </w:p>
    <w:p w14:paraId="4E5870F8" w14:textId="77777777" w:rsidR="001D752B" w:rsidRPr="00E9187F" w:rsidRDefault="001D752B" w:rsidP="00432F1D">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lastRenderedPageBreak/>
        <w:t>1</w:t>
      </w:r>
      <w:r w:rsidRPr="00E9187F">
        <w:rPr>
          <w:rFonts w:ascii="Calibri" w:eastAsia="Times New Roman" w:hAnsi="Calibri" w:cs="Calibri"/>
          <w:color w:val="auto"/>
          <w:kern w:val="0"/>
          <w:sz w:val="24"/>
          <w14:ligatures w14:val="none"/>
        </w:rPr>
        <w:t>Kommt es zum Ausbau der bisherigen Messeinrichtung bzw. technischen Einrichtungen durch den neuen Messstellenbetreiber und wird zwischen den Beteiligten (den Parteien dieses Vertrages bzw. zwischen den beteiligten Dritten untereinander) keine einvernehmliche abweichende Regelung erzielt, so gilt</w:t>
      </w:r>
      <w:r w:rsidRPr="000F773B">
        <w:rPr>
          <w:rFonts w:ascii="Calibri" w:eastAsia="Times New Roman" w:hAnsi="Calibri" w:cs="Calibri"/>
          <w:color w:val="auto"/>
          <w:kern w:val="0"/>
          <w:sz w:val="24"/>
          <w14:ligatures w14:val="none"/>
        </w:rPr>
        <w:t xml:space="preserve">: </w:t>
      </w:r>
      <w:r w:rsidRPr="000F773B">
        <w:rPr>
          <w:rFonts w:ascii="Calibri" w:eastAsia="Times New Roman" w:hAnsi="Calibri" w:cs="Calibri"/>
          <w:color w:val="auto"/>
          <w:kern w:val="0"/>
          <w:sz w:val="24"/>
          <w:vertAlign w:val="superscript"/>
          <w14:ligatures w14:val="none"/>
        </w:rPr>
        <w:t>2</w:t>
      </w:r>
      <w:r w:rsidRPr="000F773B">
        <w:rPr>
          <w:rFonts w:ascii="Calibri" w:eastAsia="Times New Roman" w:hAnsi="Calibri" w:cs="Calibri"/>
          <w:color w:val="auto"/>
          <w:kern w:val="0"/>
          <w:sz w:val="24"/>
          <w14:ligatures w14:val="none"/>
        </w:rPr>
        <w:t xml:space="preserve">Ist einer der Vertragspartner neuer Messstellenbetreiber im Sinne von Absatz 1 und 2, bewahrt er bis zur unverzüglichen Abholung durch den bisherigen Messstellenbetreiber die von ihm ausgebauten technischen Einrichtungen unentgeltlich auf und sichert diese gegen Beschädigungen und den unberechtigten Zugriff Dritter. </w:t>
      </w:r>
      <w:r w:rsidRPr="000F773B">
        <w:rPr>
          <w:rFonts w:ascii="Calibri" w:eastAsia="Times New Roman" w:hAnsi="Calibri" w:cs="Calibri"/>
          <w:color w:val="auto"/>
          <w:kern w:val="0"/>
          <w:sz w:val="24"/>
          <w:vertAlign w:val="superscript"/>
          <w14:ligatures w14:val="none"/>
        </w:rPr>
        <w:t>3</w:t>
      </w:r>
      <w:r w:rsidRPr="000F773B">
        <w:rPr>
          <w:rFonts w:ascii="Calibri" w:eastAsia="Times New Roman" w:hAnsi="Calibri" w:cs="Calibri"/>
          <w:color w:val="auto"/>
          <w:kern w:val="0"/>
          <w:sz w:val="24"/>
          <w14:ligatures w14:val="none"/>
        </w:rPr>
        <w:t>Hierbei hat</w:t>
      </w:r>
      <w:r w:rsidRPr="00E9187F">
        <w:rPr>
          <w:rFonts w:ascii="Calibri" w:eastAsia="Times New Roman" w:hAnsi="Calibri" w:cs="Calibri"/>
          <w:color w:val="auto"/>
          <w:kern w:val="0"/>
          <w:sz w:val="24"/>
          <w14:ligatures w14:val="none"/>
        </w:rPr>
        <w:t xml:space="preserve"> sie für die Sorgfalt einzustehen, welche er in eigenen Angelegenheiten anzuwenden pflegt.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Ist eine der Vertragspartner bisheriger Messstellenbetreiber im Sinne von Absatz 1 und 2, so hat sie die vom neuen Messstellenbetreiber ausgebauten technischen Einrichtungen auf eigene Kosten und Gefahr unverzüglich abzuholen.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Holt der bisherige Messstellenbetreiber die Einrichtungen nicht unverzüglich ab, so ist der neue Messstellenbetreiber berechtigt und verpflichtet, diese dem bisherigen Messstellenbetreiber auf dessen Kosten und Gefahr zu übersenden.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Dabei sind die Grundsätze der effizienten Leistungserbringung zu beachten.</w:t>
      </w:r>
    </w:p>
    <w:p w14:paraId="31F2C1B9" w14:textId="77777777" w:rsidR="001D752B" w:rsidRPr="00E9187F" w:rsidRDefault="001D752B" w:rsidP="001D752B">
      <w:pPr>
        <w:numPr>
          <w:ilvl w:val="0"/>
          <w:numId w:val="5"/>
        </w:numPr>
        <w:tabs>
          <w:tab w:val="num" w:pos="720"/>
        </w:tabs>
        <w:spacing w:after="120" w:line="300" w:lineRule="atLeast"/>
        <w:ind w:left="720"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Zeigt der bisherige Messstellenbetreiber gegenüber dem neuen Messstellenbetreiber an, seine technischen Einrichtungen im Rahmen eines Gerätewechsels selbst auszubauen, und ist er zu dem vom neuen Messstellenbetreiber genannten Zeitpunkt an einem Ausbau deshalb gehindert, weil er diesen nur in Zusammenwirken mit dem neuen Messstellenbetreiber vollziehen darf, der neue Messstellenbetreiber jedoch zum vorgesehenen Zeitpunkt nicht an der Messstelle erschienen ist, verpflichtet sich der neue Messstellenbetreiber gegenüber dem Netzbetreiber, dem alten Messstellenbetreiber die hierdurch entstandenen Kosten zu ersetzen.</w:t>
      </w:r>
    </w:p>
    <w:p w14:paraId="48FE91B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7" w:name="_Toc219717297"/>
      <w:r w:rsidRPr="00C20059">
        <w:rPr>
          <w:rFonts w:eastAsia="Times New Roman"/>
          <w:bCs/>
          <w:color w:val="auto"/>
          <w:spacing w:val="6"/>
          <w:kern w:val="32"/>
          <w:sz w:val="22"/>
          <w:szCs w:val="32"/>
          <w14:ligatures w14:val="none"/>
        </w:rPr>
        <w:t>§ 7</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Messstellenbetrieb</w:t>
      </w:r>
      <w:bookmarkEnd w:id="7"/>
    </w:p>
    <w:p w14:paraId="69286268" w14:textId="77777777" w:rsidR="001D752B" w:rsidRPr="00E9187F" w:rsidRDefault="001D752B" w:rsidP="001D752B">
      <w:pPr>
        <w:numPr>
          <w:ilvl w:val="0"/>
          <w:numId w:val="30"/>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 xml:space="preserve">Der Messstellenbetreiber hat die Aufgaben den Messstellenbetrieb nach näherer Maßgabe des § 3 Abs. 2 </w:t>
      </w:r>
      <w:proofErr w:type="spellStart"/>
      <w:r w:rsidRPr="00E9187F">
        <w:rPr>
          <w:rFonts w:ascii="Calibri" w:eastAsia="Times New Roman" w:hAnsi="Calibri" w:cs="Calibri"/>
          <w:color w:val="auto"/>
          <w:kern w:val="0"/>
          <w:sz w:val="24"/>
          <w14:ligatures w14:val="none"/>
        </w:rPr>
        <w:t>MsbG</w:t>
      </w:r>
      <w:proofErr w:type="spellEnd"/>
      <w:r w:rsidRPr="00E9187F">
        <w:rPr>
          <w:rFonts w:ascii="Calibri" w:eastAsia="Times New Roman" w:hAnsi="Calibri" w:cs="Calibri"/>
          <w:color w:val="auto"/>
          <w:kern w:val="0"/>
          <w:sz w:val="24"/>
          <w14:ligatures w14:val="none"/>
        </w:rPr>
        <w:t xml:space="preserve"> durchzuführen, soweit nicht eine anderweitige Aufgabenzuweisung durch Gesetz, Rechtsverordnung oder behördliche Festlegung ausgesprochen ist.</w:t>
      </w:r>
    </w:p>
    <w:p w14:paraId="4D541C94"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sichert (z. B. durch Plombierung) die Messeinrichtungen in angemessener Weise gegen unberechtigte Energieentnahme.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Sicherungsvorrichtungen müssen dem Messstellenbetreiber oder dem von ihm beauftragten Unternehmen in einer für den Netzbetreiber erkennbaren Weise eindeutig zuordenbar sein.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Mit Einverständnis des Messstellenbetreibers darf der Netzbetreiber die entsprechenden Sicherungsmaßnahmen auch selbst vornehmen.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Er darf Sicherungsmaßnahmen auch ohne Einverständnis des Messstellenbetreibers und auf dessen Kosten vornehmen, falls der </w:t>
      </w:r>
      <w:proofErr w:type="gramStart"/>
      <w:r w:rsidRPr="00E9187F">
        <w:rPr>
          <w:rFonts w:ascii="Calibri" w:eastAsia="Times New Roman" w:hAnsi="Calibri" w:cs="Calibri"/>
          <w:color w:val="auto"/>
          <w:kern w:val="0"/>
          <w:sz w:val="24"/>
          <w14:ligatures w14:val="none"/>
        </w:rPr>
        <w:t>Messstellenbetreiber</w:t>
      </w:r>
      <w:proofErr w:type="gramEnd"/>
      <w:r w:rsidRPr="00E9187F">
        <w:rPr>
          <w:rFonts w:ascii="Calibri" w:eastAsia="Times New Roman" w:hAnsi="Calibri" w:cs="Calibri"/>
          <w:color w:val="auto"/>
          <w:kern w:val="0"/>
          <w:sz w:val="24"/>
          <w14:ligatures w14:val="none"/>
        </w:rPr>
        <w:t xml:space="preserve"> die nach Satz 1 erforderlichen Sicherungsmaßnahmen unterlässt.</w:t>
      </w:r>
    </w:p>
    <w:p w14:paraId="2ED929B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lastRenderedPageBreak/>
        <w:t>Sofern Sicherungsvorrichtungen des Netzbetreibers im Rahmen der Arbeiten des Messstellenbetreibers geöffnet werden müssen, hat der Messstellenbetreiber den Netzbetreiber zu informieren und auf eigene Kosten für eine ordnungsgemäße Wiederherstellung der Sicherungsvorrichtungen zu sorgen, die eine eindeutige Zuordnung des ausführenden Unternehmens ermöglicht.</w:t>
      </w:r>
    </w:p>
    <w:p w14:paraId="5C22240D"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Vor Arbeiten an der Messstelle, die erkennbar Auswirkungen auf den Netzbetrieb oder auf netzgesteuerte Kundenanlagen haben können, ist das Einverständnis des Netzbetreibers einzuholen.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unverzüglich, spätestens aber am dritten Werktag nach Information durch den Messstellenbetreiber, mitzuteilen, ob zwingende technische Gründe der Durchführung der Arbeiten entgegenstehen.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gilt das Einverständnis des Netzbetreibers als erteilt.</w:t>
      </w:r>
    </w:p>
    <w:p w14:paraId="24CDE702"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Hat der Netzbetreiber aufgrund gesetzlicher oder vertraglicher Verpflichtungen – etwa zur Durchführung der Unterbrechung des Anschlusses oder der Anschlussnutzung nach den §§ 17 und 24 der NDAV – Arbeiten durchzuführen und ist hierfür die Einwirkung auf technische Einrichtungen der vom Messstellenbetreiber betriebenen Messstelle erforderlich, so gilt: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den Messstellenbetreiber mit einer Vorlaufzeit von drei Werktagen über Erforderlichkeit, Umfang und Zeitpunkt der Einwirkung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Der Messstellenbetreiber hat dem Netzbetreiber innerhalb der drei Werktage eine Rückmeldung zu geben, ob er der Vorgehensweise durch den Netzbetreiber zustimmt.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Die Zustimmung des Messstellenbetreibers kann auch generell im Voraus erteilt werden.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Erteilt der Messstellenbetreiber die Zustimmung nicht, so ist er verpflichtet, zur Unterstützung der vom Netzbetreiber durchzuführenden Unterbrechung die seinerseits erforderliche Mitwirkung zu leisten.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 xml:space="preserve">Leistet der Messstellenbetreiber zum angegebenen Zeitpunkt die erforderliche Mitwirkung nicht, so ist der Netzbetreiber seinerseits berechtigt, die erforderlichen Handlungen auch ohne den Messstellenbetreiber vorzunehmen. </w:t>
      </w:r>
      <w:r w:rsidRPr="00E9187F">
        <w:rPr>
          <w:rFonts w:ascii="Calibri" w:eastAsia="Times New Roman" w:hAnsi="Calibri" w:cs="Calibri"/>
          <w:color w:val="auto"/>
          <w:kern w:val="0"/>
          <w:sz w:val="24"/>
          <w:vertAlign w:val="superscript"/>
          <w14:ligatures w14:val="none"/>
        </w:rPr>
        <w:t>7</w:t>
      </w:r>
      <w:r w:rsidRPr="00E9187F">
        <w:rPr>
          <w:rFonts w:ascii="Calibri" w:eastAsia="Times New Roman" w:hAnsi="Calibri" w:cs="Calibri"/>
          <w:color w:val="auto"/>
          <w:kern w:val="0"/>
          <w:sz w:val="24"/>
          <w14:ligatures w14:val="none"/>
        </w:rPr>
        <w:t xml:space="preserve">Nach Abschluss der Arbeiten hat der Netzbetreiber unverzüglich den Ausgangszustand in Bezug auf die technischen Einrichtungen der Messstelle wieder herzustellen. </w:t>
      </w:r>
      <w:r w:rsidRPr="009A54DB">
        <w:rPr>
          <w:rFonts w:ascii="Calibri" w:eastAsia="Times New Roman" w:hAnsi="Calibri" w:cs="Calibri"/>
          <w:color w:val="auto"/>
          <w:kern w:val="0"/>
          <w:sz w:val="24"/>
          <w:vertAlign w:val="superscript"/>
          <w14:ligatures w14:val="none"/>
        </w:rPr>
        <w:t>8</w:t>
      </w:r>
      <w:r w:rsidRPr="00E9187F">
        <w:rPr>
          <w:rFonts w:ascii="Calibri" w:eastAsia="Times New Roman" w:hAnsi="Calibri" w:cs="Calibri"/>
          <w:color w:val="auto"/>
          <w:kern w:val="0"/>
          <w:sz w:val="24"/>
          <w14:ligatures w14:val="none"/>
        </w:rPr>
        <w:t>Bestanden die Arbeiten in einer Unterbrechung des Anschlusses oder der Anschlussnutzung, so ist der Ausgangszustand spätestens bei Aufhebung der Unterbrechung wieder herzustellen.</w:t>
      </w:r>
    </w:p>
    <w:p w14:paraId="0A23FADE"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Bei Gefahr im Verzug, insbesondere in den Fällen des § 24 Abs. 1 Nr. 1 und Nr. 3 NDAV, ist der Netzbetreiber auch ohne vorherige Information und ohne vorherige Zustimmung des Messstellenbetreibers berechtigt, unmittelbar auf technische Einrichtungen der Messstelle des Messstellenbetreibers einzuwirken.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 hat den Messstellenbetreiber in diesem Fall unverzüglich im Nachgang über Art, Umfang und Dauer der vorgenommenen Arbeiten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Nach Abschluss der Arbeiten hat der Netzbetreiber unverzüglich den Ausgangszustand in Bezug auf die technischen Einrichtungen der Messstelle wieder herzustellen.</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Bestanden die Arbeiten in einer </w:t>
      </w:r>
      <w:r w:rsidRPr="00E9187F">
        <w:rPr>
          <w:rFonts w:ascii="Calibri" w:eastAsia="Times New Roman" w:hAnsi="Calibri" w:cs="Calibri"/>
          <w:color w:val="auto"/>
          <w:kern w:val="0"/>
          <w:sz w:val="24"/>
          <w14:ligatures w14:val="none"/>
        </w:rPr>
        <w:lastRenderedPageBreak/>
        <w:t>Unterbrechung des Anschlusses oder der Anschlussnutzung, so ist der Ausgangszustand spätestens bei Aufhebung der Unterbrechung wieder herzustellen.</w:t>
      </w:r>
    </w:p>
    <w:p w14:paraId="215BC08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darf Unterbrechungen des Anschlusses oder der Anschlussnutzung, die der Netzbetreiber veranlasst hat, nicht ohne Zustimmung des Netzbetreibers wieder aufheben.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Der vorstehende Satz gilt auch im Rahmen der Durchführung des Messstellenbetreiberwechsels.</w:t>
      </w:r>
    </w:p>
    <w:p w14:paraId="57F60FD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Im Falle des Wechsels des bisherigen Anschlussnutzers oder Anschlussnehmers ist der</w:t>
      </w:r>
      <w:r>
        <w:rPr>
          <w:rFonts w:ascii="Calibri" w:eastAsia="Times New Roman" w:hAnsi="Calibri" w:cs="Calibri"/>
          <w:color w:val="auto"/>
          <w:kern w:val="0"/>
          <w:sz w:val="24"/>
          <w14:ligatures w14:val="none"/>
        </w:rPr>
        <w:t xml:space="preserve"> Messstellenbetreiber</w:t>
      </w:r>
      <w:r w:rsidRPr="00E9187F">
        <w:rPr>
          <w:rFonts w:ascii="Calibri" w:eastAsia="Times New Roman" w:hAnsi="Calibri" w:cs="Calibri"/>
          <w:color w:val="auto"/>
          <w:kern w:val="0"/>
          <w:sz w:val="24"/>
          <w14:ligatures w14:val="none"/>
        </w:rPr>
        <w:t xml:space="preserve"> auf Verlangen des grundzuständigen Messstellenbetreibers verpflichtet, für einen Übergangszeitraum von längstens drei Monaten den Messstellenbetrieb fortzuführen, bis der Messstellenbetrieb auf Grundlage eines Auftrages des neuen Anschlussnutzers oder des neuen Anschlussnehmers durchgeführt werden kann.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Dritte hat Anspruch auf ein vom grundzuständigen Messstellenbetreiber </w:t>
      </w:r>
      <w:proofErr w:type="gramStart"/>
      <w:r w:rsidRPr="00E9187F">
        <w:rPr>
          <w:rFonts w:ascii="Calibri" w:eastAsia="Times New Roman" w:hAnsi="Calibri" w:cs="Calibri"/>
          <w:color w:val="auto"/>
          <w:kern w:val="0"/>
          <w:sz w:val="24"/>
          <w14:ligatures w14:val="none"/>
        </w:rPr>
        <w:t>zu entrichtendes angemessenes Entgelt</w:t>
      </w:r>
      <w:proofErr w:type="gramEnd"/>
      <w:r w:rsidRPr="00E9187F">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In anderen Fällen als dem Wechsel des Anschlussnutzers bzw. Anschlussnehmers, in denen die Messstelle wieder dem grundzuständigen Messstellenbetreiber zuzuordnen wäre, ist dieser in entsprechender Anwendung dieses Absatzes für einen Übergangszeitraum von längstens einem Monat berechtigt, vom bisherigen Messstellenbetreiber die Fortführung des Messstellenbetriebs gegen ein angemessenes Entgelt zu verlangen, sofern dieser in der Lage ist, den Messstellenbetrieb ordnungsgemäß fortzusetzen.</w:t>
      </w:r>
      <w:r w:rsidRPr="00A932C8">
        <w:t xml:space="preserve"> </w:t>
      </w:r>
      <w:r w:rsidRPr="00E9187F">
        <w:rPr>
          <w:rFonts w:ascii="Calibri" w:eastAsia="Times New Roman" w:hAnsi="Calibri" w:cs="Calibri"/>
          <w:color w:val="auto"/>
          <w:kern w:val="0"/>
          <w:sz w:val="24"/>
          <w:vertAlign w:val="superscript"/>
          <w14:ligatures w14:val="none"/>
        </w:rPr>
        <w:t>4</w:t>
      </w:r>
      <w:r w:rsidRPr="00A932C8">
        <w:rPr>
          <w:rFonts w:ascii="Calibri" w:eastAsia="Times New Roman" w:hAnsi="Calibri" w:cs="Calibri"/>
          <w:color w:val="auto"/>
          <w:kern w:val="0"/>
          <w:sz w:val="24"/>
          <w14:ligatures w14:val="none"/>
        </w:rPr>
        <w:t>Bei Beurteilung der Angemessenheit der Entgelte sind die verbauten technischen Einrichtungen an der Mess-stelle maßgeblich.</w:t>
      </w:r>
      <w:r w:rsidRPr="00E9187F">
        <w:rPr>
          <w:rFonts w:ascii="Calibri" w:eastAsia="Times New Roman" w:hAnsi="Calibri" w:cs="Calibri"/>
          <w:color w:val="auto"/>
          <w:kern w:val="0"/>
          <w:sz w:val="24"/>
          <w14:ligatures w14:val="none"/>
        </w:rPr>
        <w:t xml:space="preserve"> </w:t>
      </w:r>
      <w:r>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Kommt es im Rahmen des Wechsels der Zuständigkeit des Messstellenbetreibers für eine Messstelle durch Verzögerungen bei Gerätewechsel und/oder Geräteübernahme zwischen altem und neuem Messstellenbetreiber zu einer Verkürzung oder Verlängerung der Zuständigkeit des alten Messstellenbetreibers von bis zu 9 Werktagen (Realisierungskorridor), so steht den Messstellenbetreibern hierfür jeweils gegenseitig kein finanzieller Ausgleich zu.</w:t>
      </w:r>
    </w:p>
    <w:p w14:paraId="15CAEDFF"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übermittelt dem Netzbetreiber die zur Verwaltung der Messstellen erforderlichen Informationen über die Messstelle.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Diese Übermittlung hat, soweit möglich, im Wege der elektronischen Datenkommunikation zu erfolgen.</w:t>
      </w:r>
    </w:p>
    <w:p w14:paraId="25191446"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bei Zweifeln an der Richtigkeit der Messwerte die Durchführung einer Kontrollablesung durch den Messstellenbetreiber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Kosten hierfür trägt der Netzbetreiber, sofern die Messwerte des Messstellenbetreibers richtig sind.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trägt der Messstellenbetreiber die Kosten dieser Ablesung.</w:t>
      </w:r>
    </w:p>
    <w:p w14:paraId="4E2B839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 xml:space="preserve">Messwerte können für die Aufteilung einer Energiemenge auf mehrere Teilzeiträume vor dem Hintergrund einer Änderung der Netzentgelte, Abgaben oder Umlagen rechnerisch abgegrenzt werden, soweit entsprechende Messwerte nicht vorliegen. </w:t>
      </w:r>
    </w:p>
    <w:p w14:paraId="7664209A"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lastRenderedPageBreak/>
        <w:t>Der Messstellenbetreiber unternimmt alle zumutbaren Anstrengungen, um Störungen, wie z. B. auch wiederkehrende Messwertausfälle, oder Unterbrechungen des Messstellenbetriebs unverzüglich zu beheben.</w:t>
      </w:r>
    </w:p>
    <w:p w14:paraId="7A43B19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8" w:name="_Toc219717298"/>
      <w:r w:rsidRPr="00C20059">
        <w:rPr>
          <w:rFonts w:eastAsia="Times New Roman"/>
          <w:bCs/>
          <w:color w:val="auto"/>
          <w:spacing w:val="6"/>
          <w:kern w:val="32"/>
          <w:sz w:val="22"/>
          <w:szCs w:val="32"/>
          <w14:ligatures w14:val="none"/>
        </w:rPr>
        <w:t>§ 8</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Kontrolle der Messstelle, Störungsbeseitigung und Befundprüfung</w:t>
      </w:r>
      <w:bookmarkEnd w:id="8"/>
    </w:p>
    <w:p w14:paraId="12012BF4" w14:textId="77777777" w:rsidR="001D752B" w:rsidRPr="00E9187F" w:rsidRDefault="001D752B" w:rsidP="001D752B">
      <w:pPr>
        <w:numPr>
          <w:ilvl w:val="0"/>
          <w:numId w:val="31"/>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hat eine Störungsannahme vorzuhalten.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Liegen Anhaltspunkte für Störungen (z. B. Fehlfunktion, Verlust, Beschädigungen, Manipulationen oder Manipulationsversuche) der Messstelle vor, führt der Messstellenbetreiber nach eigener Kenntnisnahme oder nach Aufforderung durch den Netzbetreiber unverzüglich eine Kontrolle der Messstelle durch und beseitigt erforderlichenfalls die Störung.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Erfolgt im Störungsfall innerhalb der nach den festgelegten Geschäftsprozessen vorgesehenen Fristen keine Rückmeldung über die Störungsannahme bzw. keine Störungsbeseitigung durch den Messstellenbetreiber, so kann der Netzbetreiber die Störung auf Kosten des Messstellenbetreibers selbst beseitigen oder einen Dritten mit der Störungsbeseitigung beauftragen.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Erfolgt die Kontrolle durch den Messstellenbetreiber aufgrund einer Aufforderung des Netzbetreibers und werden keine Störungen im Sinne von Satz 1 festgestellt, kann der Messstellenbetreiber vom Netzbetreiber ein angemessenes Entgelt verlangen.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Bei Gefahr im Verzug hat der Messstellenbetreiber unmittelbar die in seinem Einwirkungsbereich befindlichen offenen und unter Spannung stehenden Anlagenteile gefahrlos zu machen bzw. die Hauptsicherungs- oder -</w:t>
      </w:r>
      <w:proofErr w:type="spellStart"/>
      <w:r w:rsidRPr="00E9187F">
        <w:rPr>
          <w:rFonts w:ascii="Calibri" w:eastAsia="Times New Roman" w:hAnsi="Calibri" w:cs="Calibri"/>
          <w:color w:val="auto"/>
          <w:kern w:val="0"/>
          <w:sz w:val="24"/>
          <w14:ligatures w14:val="none"/>
        </w:rPr>
        <w:t>absperreinrichtung</w:t>
      </w:r>
      <w:proofErr w:type="spellEnd"/>
      <w:r w:rsidRPr="00E9187F">
        <w:rPr>
          <w:rFonts w:ascii="Calibri" w:eastAsia="Times New Roman" w:hAnsi="Calibri" w:cs="Calibri"/>
          <w:color w:val="auto"/>
          <w:kern w:val="0"/>
          <w:sz w:val="24"/>
          <w14:ligatures w14:val="none"/>
        </w:rPr>
        <w:t xml:space="preserve"> zu schließen, damit die Gaszufuhr unterbrochen wird und Gefahren abgewendet werden. </w:t>
      </w:r>
    </w:p>
    <w:p w14:paraId="51FFDC5F"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jederzeit die Nachprüfung der eichrechtlich relevanten Bestandteile der Messstelle durch eine </w:t>
      </w:r>
      <w:r>
        <w:rPr>
          <w:rFonts w:ascii="Calibri" w:eastAsia="Times New Roman" w:hAnsi="Calibri" w:cs="Calibri"/>
          <w:color w:val="auto"/>
          <w:kern w:val="0"/>
          <w:sz w:val="24"/>
          <w14:ligatures w14:val="none"/>
        </w:rPr>
        <w:t xml:space="preserve">Befundprüfung nach </w:t>
      </w:r>
      <w:r w:rsidRPr="00E9187F">
        <w:rPr>
          <w:rFonts w:ascii="Calibri" w:eastAsia="Times New Roman" w:hAnsi="Calibri" w:cs="Calibri"/>
          <w:color w:val="auto"/>
          <w:kern w:val="0"/>
          <w:sz w:val="24"/>
          <w14:ligatures w14:val="none"/>
        </w:rPr>
        <w:t>§§ 33 ff. Mess- und Eichverordnung oder einer Nachfolgevorschrift durch eine Eichbehörde oder eine staatlich anerkannte Prüfstelle im Sinne des Mess- und Eichgesetzes (</w:t>
      </w:r>
      <w:proofErr w:type="spellStart"/>
      <w:r w:rsidRPr="00E9187F">
        <w:rPr>
          <w:rFonts w:ascii="Calibri" w:eastAsia="Times New Roman" w:hAnsi="Calibri" w:cs="Calibri"/>
          <w:color w:val="auto"/>
          <w:kern w:val="0"/>
          <w:sz w:val="24"/>
          <w14:ligatures w14:val="none"/>
        </w:rPr>
        <w:t>MessEG</w:t>
      </w:r>
      <w:proofErr w:type="spellEnd"/>
      <w:r w:rsidRPr="00E9187F">
        <w:rPr>
          <w:rFonts w:ascii="Calibri" w:eastAsia="Times New Roman" w:hAnsi="Calibri" w:cs="Calibri"/>
          <w:color w:val="auto"/>
          <w:kern w:val="0"/>
          <w:sz w:val="24"/>
          <w14:ligatures w14:val="none"/>
        </w:rPr>
        <w:t xml:space="preserve">)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Stellt der Netzbetreiber den Antrag auf Nachprüfung nicht beim Messstellenbetreiber, so hat er diesen zugleich mit der Antragstellung zu benachrichtigen.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Beantragt der Netzbetreiber eine solche Befundprüfung, ist der Messstellenbetreiber zum Wechsel der Geräte, zur Übergabe der ausgebauten Einrichtung an die Eichbehörde oder Prüfstelle und zur Unterrichtung des Netzbetreibers verpflichtet.</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Ergibt die Befundprüfung, dass das betroffene Gerät nicht verwendet werden darf, so trägt der Messstellenbetreiber die Kosten der Nachprüfung sowie des auf Seiten des Messstellenbetreibers entstandenen Aufwandes, ansonsten trägt der Netzbetreiber die vorbezeichneten Kosten.</w:t>
      </w:r>
    </w:p>
    <w:p w14:paraId="5FB61335"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Bekannt gewordene Störungen sowie die Ergebnisse der Maßnahmen zur Störungsbeseitigung oder einer Befundprüfung sind dem Netzbetreiber vom Messstellenbetreiber unverzüglich in Textform mitzuteilen. </w:t>
      </w:r>
      <w:r w:rsidRPr="000F37CC">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Erhält der Messstellenbetreiber anlässlich seiner Tätigkeit Anhaltspunkte über Störungen an </w:t>
      </w:r>
      <w:r w:rsidRPr="00E9187F">
        <w:rPr>
          <w:rFonts w:ascii="Calibri" w:eastAsia="Times New Roman" w:hAnsi="Calibri" w:cs="Calibri"/>
          <w:color w:val="auto"/>
          <w:kern w:val="0"/>
          <w:sz w:val="24"/>
          <w14:ligatures w14:val="none"/>
        </w:rPr>
        <w:lastRenderedPageBreak/>
        <w:t>Anlagen des Netzbetreibers, hat er diesen hierüber unverzüglich in Textform zu unterrichten.</w:t>
      </w:r>
    </w:p>
    <w:p w14:paraId="670BCB44"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9" w:name="_Toc219717299"/>
      <w:r w:rsidRPr="00C20059">
        <w:rPr>
          <w:rFonts w:eastAsia="Times New Roman"/>
          <w:bCs/>
          <w:color w:val="auto"/>
          <w:spacing w:val="6"/>
          <w:kern w:val="32"/>
          <w:sz w:val="22"/>
          <w:szCs w:val="32"/>
          <w14:ligatures w14:val="none"/>
        </w:rPr>
        <w:t>§ 9</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Pflichten des Netzbetreibers</w:t>
      </w:r>
      <w:bookmarkEnd w:id="9"/>
    </w:p>
    <w:p w14:paraId="4A81E8F0"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für die Vergabe der eindeutigen Identifikationsnummer für die Messlokation zuständig.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Diese erfolgt nach den Vorgaben des DVGW –Arbeitsblattes G 2000 in der jeweils geltenden Fassung. </w:t>
      </w:r>
    </w:p>
    <w:p w14:paraId="74D214FA"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F556BD">
        <w:rPr>
          <w:rFonts w:ascii="Calibri" w:eastAsia="Times New Roman" w:hAnsi="Calibri" w:cs="Calibri"/>
          <w:color w:val="auto"/>
          <w:kern w:val="0"/>
          <w:sz w:val="24"/>
          <w14:ligatures w14:val="none"/>
        </w:rPr>
        <w:t>Soweit durch Gesetz, Rechtsverordnung oder behördliche Festlegung aus-gesprochen, hat der Netzbetreiber abwei</w:t>
      </w:r>
      <w:r>
        <w:rPr>
          <w:rFonts w:ascii="Calibri" w:eastAsia="Times New Roman" w:hAnsi="Calibri" w:cs="Calibri"/>
          <w:color w:val="auto"/>
          <w:kern w:val="0"/>
          <w:sz w:val="24"/>
          <w14:ligatures w14:val="none"/>
        </w:rPr>
        <w:t>c</w:t>
      </w:r>
      <w:r w:rsidRPr="00F556BD">
        <w:rPr>
          <w:rFonts w:ascii="Calibri" w:eastAsia="Times New Roman" w:hAnsi="Calibri" w:cs="Calibri"/>
          <w:color w:val="auto"/>
          <w:kern w:val="0"/>
          <w:sz w:val="24"/>
          <w14:ligatures w14:val="none"/>
        </w:rPr>
        <w:t xml:space="preserve">hend von § 3 Abs. 2 </w:t>
      </w:r>
      <w:proofErr w:type="spellStart"/>
      <w:r w:rsidRPr="00F556BD">
        <w:rPr>
          <w:rFonts w:ascii="Calibri" w:eastAsia="Times New Roman" w:hAnsi="Calibri" w:cs="Calibri"/>
          <w:color w:val="auto"/>
          <w:kern w:val="0"/>
          <w:sz w:val="24"/>
          <w14:ligatures w14:val="none"/>
        </w:rPr>
        <w:t>MsbG</w:t>
      </w:r>
      <w:proofErr w:type="spellEnd"/>
      <w:r w:rsidRPr="00F556BD">
        <w:rPr>
          <w:rFonts w:ascii="Calibri" w:eastAsia="Times New Roman" w:hAnsi="Calibri" w:cs="Calibri"/>
          <w:color w:val="auto"/>
          <w:kern w:val="0"/>
          <w:sz w:val="24"/>
          <w14:ligatures w14:val="none"/>
        </w:rPr>
        <w:t xml:space="preserve"> auch die Auf-gabe, eine Messwertaufbereitung und -verteilung vorzunehmen.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wird ihn hierzu durch Bereitstellung etwa erforderlicher Zusatzangaben zur Messstelle unterstützen.</w:t>
      </w:r>
    </w:p>
    <w:p w14:paraId="3A7BBA33"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verpflichtet sich zur unverzüglichen Übergabe aller für die Realisierung des Messstellenbetriebs erforderlichen Informationen (z. B. Identifikationsnummern, Ausgestaltung der Messstelle, Tarifschalt- und Unterbrechungszeiten).</w:t>
      </w:r>
    </w:p>
    <w:p w14:paraId="37A30846"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Führt der Netzbetreiber erforderliche Maßnahmen in seinen Anlagen durch, die erkennbar Auswirkungen auf die Wirkungsweise der Messstelle (z. B. Ausfall, Störung, Veränderung von Messwerten) haben können, so ist der Messstellenbetreiber vor Aufnahme der Arbeiten unverzüglich zu informieren, soweit dies möglich ist und die Beseitigung einer Störung nicht verzögern würde.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Ansonsten ist die Information unverzüglich nachzuholen.</w:t>
      </w:r>
    </w:p>
    <w:p w14:paraId="048145CB"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Stellt der Netzbetreiber den Verlust, Beschädigungen oder Störungen der technischen Einrichtungen der Messstelle fest, so hat er dies dem Messstellenbetreiber unverzüglich mitzuteilen.</w:t>
      </w:r>
    </w:p>
    <w:p w14:paraId="6E5F207C"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ist nicht verpflichtet, Inkassoleistungen für den Messstellenbetreiber zu erbringen.</w:t>
      </w:r>
    </w:p>
    <w:p w14:paraId="526E278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0" w:name="_Toc219717300"/>
      <w:r w:rsidRPr="00C20059">
        <w:rPr>
          <w:rFonts w:eastAsia="Times New Roman"/>
          <w:bCs/>
          <w:color w:val="auto"/>
          <w:spacing w:val="6"/>
          <w:kern w:val="32"/>
          <w:sz w:val="22"/>
          <w:szCs w:val="32"/>
          <w14:ligatures w14:val="none"/>
        </w:rPr>
        <w:t>§ 10</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Erfüllung eichrechtlicher Vorschriften</w:t>
      </w:r>
      <w:bookmarkEnd w:id="10"/>
      <w:r w:rsidRPr="00C20059">
        <w:rPr>
          <w:rFonts w:eastAsia="Times New Roman"/>
          <w:bCs/>
          <w:color w:val="auto"/>
          <w:spacing w:val="6"/>
          <w:kern w:val="32"/>
          <w:sz w:val="22"/>
          <w:szCs w:val="32"/>
          <w14:ligatures w14:val="none"/>
        </w:rPr>
        <w:t xml:space="preserve"> </w:t>
      </w:r>
    </w:p>
    <w:p w14:paraId="66EFA196" w14:textId="77777777" w:rsidR="001D752B" w:rsidRPr="000F37CC" w:rsidRDefault="001D752B" w:rsidP="001D752B">
      <w:pPr>
        <w:ind w:left="-15" w:firstLine="72"/>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ist mit Blick auf die Durchführung des Messstellenbetriebs Messgeräteverwender im Sinne des Eichrechts und verantwortlich für die Einhaltung aller sich aus dem Eichrecht ergebenden Anforderungen und Verpflichtungen.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Mit Vertragsschluss bestätigt der Messstellenbetreiber im Sinne des § 33 Abs. 2 </w:t>
      </w:r>
      <w:proofErr w:type="spellStart"/>
      <w:r w:rsidRPr="000F37CC">
        <w:rPr>
          <w:rFonts w:ascii="Calibri" w:eastAsia="Times New Roman" w:hAnsi="Calibri" w:cs="Calibri"/>
          <w:color w:val="auto"/>
          <w:kern w:val="0"/>
          <w:sz w:val="24"/>
          <w14:ligatures w14:val="none"/>
        </w:rPr>
        <w:t>MessEG</w:t>
      </w:r>
      <w:proofErr w:type="spellEnd"/>
      <w:r w:rsidRPr="000F37CC">
        <w:rPr>
          <w:rFonts w:ascii="Calibri" w:eastAsia="Times New Roman" w:hAnsi="Calibri" w:cs="Calibri"/>
          <w:color w:val="auto"/>
          <w:kern w:val="0"/>
          <w:sz w:val="24"/>
          <w14:ligatures w14:val="none"/>
        </w:rPr>
        <w:t>, dass er als Messgeräteverwender seine ihm hiernach obliegenden Verpflichtungen erfüllt.</w:t>
      </w:r>
    </w:p>
    <w:p w14:paraId="1216EA2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1" w:name="_Toc219717301"/>
      <w:r w:rsidRPr="00C20059">
        <w:rPr>
          <w:rFonts w:eastAsia="Times New Roman"/>
          <w:bCs/>
          <w:color w:val="auto"/>
          <w:spacing w:val="6"/>
          <w:kern w:val="32"/>
          <w:sz w:val="22"/>
          <w:szCs w:val="32"/>
          <w14:ligatures w14:val="none"/>
        </w:rPr>
        <w:lastRenderedPageBreak/>
        <w:t>§ 11</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Mindestanforderungen des Netzbetreibers</w:t>
      </w:r>
      <w:bookmarkEnd w:id="11"/>
    </w:p>
    <w:p w14:paraId="1420F0BF"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im Rahmen des § 8 Abs. 2 </w:t>
      </w:r>
      <w:proofErr w:type="spellStart"/>
      <w:r w:rsidRPr="000F37CC">
        <w:rPr>
          <w:rFonts w:ascii="Calibri" w:eastAsia="Times New Roman" w:hAnsi="Calibri" w:cs="Calibri"/>
          <w:color w:val="auto"/>
          <w:kern w:val="0"/>
          <w:sz w:val="24"/>
          <w14:ligatures w14:val="none"/>
        </w:rPr>
        <w:t>MsbG</w:t>
      </w:r>
      <w:proofErr w:type="spellEnd"/>
      <w:r w:rsidRPr="000F37CC">
        <w:rPr>
          <w:rFonts w:ascii="Calibri" w:eastAsia="Times New Roman" w:hAnsi="Calibri" w:cs="Calibri"/>
          <w:color w:val="auto"/>
          <w:kern w:val="0"/>
          <w:sz w:val="24"/>
          <w14:ligatures w14:val="none"/>
        </w:rPr>
        <w:t xml:space="preserve"> sachlich gerechtfertigte</w:t>
      </w:r>
      <w:r>
        <w:rPr>
          <w:rFonts w:ascii="Calibri" w:eastAsia="Times New Roman" w:hAnsi="Calibri" w:cs="Calibri"/>
          <w:color w:val="auto"/>
          <w:kern w:val="0"/>
          <w:sz w:val="24"/>
          <w14:ligatures w14:val="none"/>
        </w:rPr>
        <w:t>, transparente</w:t>
      </w:r>
      <w:r w:rsidRPr="000F37CC">
        <w:rPr>
          <w:rFonts w:ascii="Calibri" w:eastAsia="Times New Roman" w:hAnsi="Calibri" w:cs="Calibri"/>
          <w:color w:val="auto"/>
          <w:kern w:val="0"/>
          <w:sz w:val="24"/>
          <w14:ligatures w14:val="none"/>
        </w:rPr>
        <w:t xml:space="preserve"> und </w:t>
      </w:r>
      <w:proofErr w:type="gramStart"/>
      <w:r w:rsidRPr="000F37CC">
        <w:rPr>
          <w:rFonts w:ascii="Calibri" w:eastAsia="Times New Roman" w:hAnsi="Calibri" w:cs="Calibri"/>
          <w:color w:val="auto"/>
          <w:kern w:val="0"/>
          <w:sz w:val="24"/>
          <w14:ligatures w14:val="none"/>
        </w:rPr>
        <w:t>nicht diskriminierende</w:t>
      </w:r>
      <w:proofErr w:type="gramEnd"/>
      <w:r w:rsidRPr="000F37CC">
        <w:rPr>
          <w:rFonts w:ascii="Calibri" w:eastAsia="Times New Roman" w:hAnsi="Calibri" w:cs="Calibri"/>
          <w:color w:val="auto"/>
          <w:kern w:val="0"/>
          <w:sz w:val="24"/>
          <w14:ligatures w14:val="none"/>
        </w:rPr>
        <w:t xml:space="preserve"> technische Mindestanforderungen an die in seinem Netzgebiet verwendeten Mess- und Steuereinrichtungen vorzugeben. </w:t>
      </w:r>
      <w:r w:rsidRPr="009A54DB">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technischen Mindestanforderungen sind auf der Internetseite des Netzbetreibers zu veröffentlichen</w:t>
      </w:r>
    </w:p>
    <w:p w14:paraId="4EC0936C"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Sofern auf eine Messstelle wegen baulicher Veränderungen oder einer Änderung des Verbrauchsverhaltens des Anschlussnutzers oder Änderungen des Netznutzungsvertrages andere Mindestanforderungen anzuwenden sind, ist der Netzbetreiber berechtigt, vom Messstellenbetreiber die erforderlichen Anpassungen der Messstelle an die anderweitigen Mindestanforderungen zu verlangen.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Erfolgt keine Anpassung an die anzuwendenden Mindestanforderungen, ist der Netzbetreiber berechtigt, den Vertrag über den Messstellenbetrieb für diese Messstelle bei einer wesentlichen Abweichung von den Mindestanforderungen zu beenden.</w:t>
      </w:r>
    </w:p>
    <w:p w14:paraId="4CE46D60" w14:textId="77777777" w:rsidR="001D752B" w:rsidRPr="00985C79"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Mindestanforderungen gemäß § 8 Abs. 2 </w:t>
      </w:r>
      <w:proofErr w:type="spellStart"/>
      <w:r w:rsidRPr="000F37CC">
        <w:rPr>
          <w:rFonts w:ascii="Calibri" w:eastAsia="Times New Roman" w:hAnsi="Calibri" w:cs="Calibri"/>
          <w:color w:val="auto"/>
          <w:kern w:val="0"/>
          <w:sz w:val="24"/>
          <w14:ligatures w14:val="none"/>
        </w:rPr>
        <w:t>MsbG</w:t>
      </w:r>
      <w:proofErr w:type="spellEnd"/>
      <w:r w:rsidRPr="000F37CC">
        <w:rPr>
          <w:rFonts w:ascii="Calibri" w:eastAsia="Times New Roman" w:hAnsi="Calibri" w:cs="Calibri"/>
          <w:color w:val="auto"/>
          <w:kern w:val="0"/>
          <w:sz w:val="24"/>
          <w14:ligatures w14:val="none"/>
        </w:rPr>
        <w:t xml:space="preserve"> bei Bedarf anzupassen.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Über beabsichtigte Änderungen wird der Netzbetreiber den Messstellenbetreiber mindestens drei Monate vor deren Wirksamwerden in Textform informieren und dem Messstellenbetreiber in angemessener Weise Gelegenheit zur Stellungnahme geben. </w:t>
      </w:r>
    </w:p>
    <w:p w14:paraId="7244DF3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2" w:name="_Toc219717302"/>
      <w:r w:rsidRPr="00C20059">
        <w:rPr>
          <w:rFonts w:eastAsia="Times New Roman"/>
          <w:bCs/>
          <w:color w:val="auto"/>
          <w:spacing w:val="6"/>
          <w:kern w:val="32"/>
          <w:sz w:val="22"/>
          <w:szCs w:val="32"/>
          <w14:ligatures w14:val="none"/>
        </w:rPr>
        <w:t>§ 12</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Datenaustausch und Datenverarbeitung</w:t>
      </w:r>
      <w:bookmarkEnd w:id="12"/>
    </w:p>
    <w:p w14:paraId="5734AEBA"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Der Datenaustausch zwischen Netzbetreiber und Messstellenbetreiber in Bezug auf den Messstellenbetrieb erfolgt in den in der BDEW/VKU-Anwendungshilfe „Wechselprozesse im Messwesen für die Sparte Gas” und in der Festlegung </w:t>
      </w:r>
      <w:proofErr w:type="spellStart"/>
      <w:r w:rsidRPr="000F37CC">
        <w:rPr>
          <w:rFonts w:ascii="Calibri" w:eastAsia="Times New Roman" w:hAnsi="Calibri" w:cs="Calibri"/>
          <w:color w:val="auto"/>
          <w:kern w:val="0"/>
          <w:sz w:val="24"/>
          <w14:ligatures w14:val="none"/>
        </w:rPr>
        <w:t>GeLi</w:t>
      </w:r>
      <w:proofErr w:type="spellEnd"/>
      <w:r w:rsidRPr="000F37CC">
        <w:rPr>
          <w:rFonts w:ascii="Calibri" w:eastAsia="Times New Roman" w:hAnsi="Calibri" w:cs="Calibri"/>
          <w:color w:val="auto"/>
          <w:kern w:val="0"/>
          <w:sz w:val="24"/>
          <w14:ligatures w14:val="none"/>
        </w:rPr>
        <w:t xml:space="preserve"> Gas vorgesehenen Prozessen und Fristen und von der </w:t>
      </w:r>
      <w:proofErr w:type="spellStart"/>
      <w:r w:rsidRPr="000F37CC">
        <w:rPr>
          <w:rFonts w:ascii="Calibri" w:eastAsia="Times New Roman" w:hAnsi="Calibri" w:cs="Calibri"/>
          <w:color w:val="auto"/>
          <w:kern w:val="0"/>
          <w:sz w:val="24"/>
          <w14:ligatures w14:val="none"/>
        </w:rPr>
        <w:t>EDI@Energy</w:t>
      </w:r>
      <w:proofErr w:type="spellEnd"/>
      <w:r w:rsidRPr="000F37CC">
        <w:rPr>
          <w:rFonts w:ascii="Calibri" w:eastAsia="Times New Roman" w:hAnsi="Calibri" w:cs="Calibri"/>
          <w:color w:val="auto"/>
          <w:kern w:val="0"/>
          <w:sz w:val="24"/>
          <w14:ligatures w14:val="none"/>
        </w:rPr>
        <w:t xml:space="preserve"> bereitgestellten Nachrichtenformaten.</w:t>
      </w:r>
    </w:p>
    <w:p w14:paraId="1B1FFCC0"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Vertragspartner sichern zu, dass sie sämtlichen Pflichten, insbesondere ihren Informationspflichten, nach den einschlägigen datenschutzrechtlichen Bestimmungen nachkommen.</w:t>
      </w:r>
    </w:p>
    <w:p w14:paraId="353009CC"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benennen ihre Ansprechpartner und deren jeweilige Erreichbarkeit durch beiderseitigen Austausch.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jeweilige Erreichbarkeit innerhalb der üblichen Geschäftszeiten ist sicherzustellen.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Änderungen sind in Textform unverzüglich mitzuteilen. </w:t>
      </w:r>
    </w:p>
    <w:p w14:paraId="0EF4ABDB"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werden die im Zusammenhang mit der Durchführung dieses Vertrages erhobenen, übermittelten oder zugänglich gemachten personenbezogenen Daten vertraulich behandeln.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Daten werden zwischen den beiden Vertragspartnern auf eine Art und Weise ausgetauscht, die einen wirksamen Schutz </w:t>
      </w:r>
      <w:r w:rsidRPr="000F37CC">
        <w:rPr>
          <w:rFonts w:ascii="Calibri" w:eastAsia="Times New Roman" w:hAnsi="Calibri" w:cs="Calibri"/>
          <w:color w:val="auto"/>
          <w:kern w:val="0"/>
          <w:sz w:val="24"/>
          <w14:ligatures w14:val="none"/>
        </w:rPr>
        <w:lastRenderedPageBreak/>
        <w:t xml:space="preserve">vor dem Zugriff Dritter sicherstellt.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Dies gilt namentlich hinsichtlich der Beachtung von § 6a EnWG und der datenschutzrechtlichen Bestimmungen. </w:t>
      </w:r>
      <w:r>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Die Vertragsparteien sind berechtigt, Verbrauchs-, Abrechnungs- und Vertragsdaten (insbesondere für die Erfassung, Bilanzierung und Abrechnung der Gaslieferungen sowie der Netznutzung)</w:t>
      </w:r>
      <w:r w:rsidRPr="000F37CC" w:rsidDel="004D6E0C">
        <w:rPr>
          <w:rFonts w:ascii="Calibri" w:eastAsia="Times New Roman" w:hAnsi="Calibri" w:cs="Calibri"/>
          <w:color w:val="auto"/>
          <w:kern w:val="0"/>
          <w:sz w:val="24"/>
          <w14:ligatures w14:val="none"/>
        </w:rPr>
        <w:t xml:space="preserve"> </w:t>
      </w:r>
      <w:r w:rsidRPr="000F37CC">
        <w:rPr>
          <w:rFonts w:ascii="Calibri" w:eastAsia="Times New Roman" w:hAnsi="Calibri" w:cs="Calibri"/>
          <w:color w:val="auto"/>
          <w:kern w:val="0"/>
          <w:sz w:val="24"/>
          <w14:ligatures w14:val="none"/>
        </w:rPr>
        <w:t xml:space="preserve">an Dritte in dem Umfang weiterzugeben, wie dies zur ordnungsgemäßen technischen und kommerziellen Abwicklung der jeweiligen Pflichten erforderlich ist. </w:t>
      </w:r>
      <w:r>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Diese Regelungen schließen eine Weitergabe an Behörden und Gerichte im Rahmen der gesetzlichen Vorgaben nicht aus. </w:t>
      </w:r>
    </w:p>
    <w:p w14:paraId="5B71B4BE"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technischen Einzelheiten für den Datenaustausch zwischen den Vertragspartnern sind in der Vereinbarung über den elektronischen Datenaustausch (EDI) geregelt, die diesem Vertrag als Anlage beiliegt und gemäß § 17 Vertragsbestandteil ist.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Diese Vereinbarung dient auch der Erfüllung der Voraussetzungen des § 14 Abs. 3 Nr. 2 Umsatzsteuergesetz (UStG).</w:t>
      </w:r>
    </w:p>
    <w:p w14:paraId="342FC21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3" w:name="_Toc219717303"/>
      <w:r w:rsidRPr="00C20059">
        <w:rPr>
          <w:rFonts w:eastAsia="Times New Roman"/>
          <w:bCs/>
          <w:color w:val="auto"/>
          <w:spacing w:val="6"/>
          <w:kern w:val="32"/>
          <w:sz w:val="22"/>
          <w:szCs w:val="32"/>
          <w14:ligatures w14:val="none"/>
        </w:rPr>
        <w:t>§ 13 Vollmacht</w:t>
      </w:r>
      <w:bookmarkEnd w:id="13"/>
      <w:r w:rsidRPr="00C20059">
        <w:rPr>
          <w:rFonts w:eastAsia="Times New Roman"/>
          <w:bCs/>
          <w:color w:val="auto"/>
          <w:spacing w:val="6"/>
          <w:kern w:val="32"/>
          <w:sz w:val="22"/>
          <w:szCs w:val="32"/>
          <w14:ligatures w14:val="none"/>
        </w:rPr>
        <w:t xml:space="preserve"> </w:t>
      </w:r>
    </w:p>
    <w:p w14:paraId="27363A8F" w14:textId="77777777" w:rsidR="001D752B" w:rsidRPr="000F37CC" w:rsidRDefault="001D752B" w:rsidP="001D752B">
      <w:pPr>
        <w:ind w:left="0" w:firstLine="74"/>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Tritt der Messstellenbetreiber in Vollmacht eines Dritten gegenüber dem Netzbetreiber auf, so sichert er diesem das Vorliegen einer erforderlichen Bevollmächtigung zu.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Der Messstellenbetreiber stellt den Netzbetreiber von Haftungsansprüchen Dritter frei, die daraus resultieren, dass zugesicherte Vollmachten tatsächlich nicht oder nicht rechtswirksam vorliegen.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Der Netzbetreiber behält sich vor, in begründeten Einzelfällen die Vorlage der Vollmacht zu verlangen. </w:t>
      </w:r>
      <w:r w:rsidRPr="000F37CC">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In einem solchen Fall genügt hierzu in der Regel die Übersendung einer Kopie der Vollmachtsurkunde als elektronisches Dokument.</w:t>
      </w:r>
    </w:p>
    <w:p w14:paraId="667154FE"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4" w:name="_Toc219717304"/>
      <w:r w:rsidRPr="00C20059">
        <w:rPr>
          <w:rFonts w:eastAsia="Times New Roman"/>
          <w:bCs/>
          <w:color w:val="auto"/>
          <w:spacing w:val="6"/>
          <w:kern w:val="32"/>
          <w:sz w:val="22"/>
          <w:szCs w:val="32"/>
          <w14:ligatures w14:val="none"/>
        </w:rPr>
        <w:t>§ 14 Haftung</w:t>
      </w:r>
      <w:bookmarkEnd w:id="14"/>
    </w:p>
    <w:p w14:paraId="24D67455"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haftet für Sach- und Vermögenschäden, die dem Netzbetreiber durch die vom Messstellenbetreiber zu vertretende Unterbrechung oder Unregelmäßigkeiten des Messstellenbetriebs entstehen entsprechend den besonderen Haftungsbestimmungen des § 18 NDAV.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Für sonstige Schäden, die durch die technischen Einrichtungen der Messstelle selbst oder deren fehlerhaften Einbau, Ausbau, Betrieb oder Wartung verursacht worden sind, haftet der Messstellenbetreiber nach den allgemeinen gesetzlichen Bestimmungen und stellt den Netzbetreiber von etwaigen Schadensersatzforderungen Dritter in diesem Zusammenhang frei.</w:t>
      </w:r>
    </w:p>
    <w:p w14:paraId="5239B579"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Wirkt der Messstellenbetreiber nach § 7 Abs. 5 dieses Vertrages an Maßnahmen des Netzbetreibers mit, ist der Netzbetreiber verpflichtet, den Messstellenbetreiber von sämtlichen Schadensersatzansprüchen freizustellen, die sich aus einer unberechtigten Handlung ergeben können.</w:t>
      </w:r>
    </w:p>
    <w:p w14:paraId="0AF3BF9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lastRenderedPageBreak/>
        <w:t>1</w:t>
      </w:r>
      <w:r w:rsidRPr="000F37CC">
        <w:rPr>
          <w:rFonts w:ascii="Calibri" w:eastAsia="Times New Roman" w:hAnsi="Calibri" w:cs="Calibri"/>
          <w:color w:val="auto"/>
          <w:kern w:val="0"/>
          <w:sz w:val="24"/>
          <w14:ligatures w14:val="none"/>
        </w:rPr>
        <w:t xml:space="preserve">Der Netzbetreiber haftet gegenüber dem Messstellenbetreiber für Schäden durch Unterbrechung oder Unregelmäßigkeiten der Energieversorgung entsprechend den besonderen Haftungsbestimmungen des § 18 NDAV. </w:t>
      </w:r>
      <w:r w:rsidRPr="00314A7A">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gesetzliche Haftung bleibt im Übrigen unberührt.</w:t>
      </w:r>
    </w:p>
    <w:p w14:paraId="44090AFF"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Im Übrigen haften die Vertragspartner einander für Sach- und Vermögensschäden, die aus einer schuldhaften Verletzung wesentlicher Vertragspflichten herrühren.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Haftung ist im Fall leicht fahrlässigen Verschuldens auf vertragstypische, vorhersehbare Schäden begrenzt.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Im Fall der Verletzung nicht wesentlicher Vertragspflichten haften die Vertragspartner einander nur für vorsätzliches und grob fahrlässiges Handeln, wobei die Haftung für grob fahrlässig verursachte Sach- und Vermögensschäden auf den vertragstypischen, vorhersehbaren Schaden begrenzt ist. </w:t>
      </w:r>
    </w:p>
    <w:p w14:paraId="29F7B300"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Unter wesentlichen Vertragspflichten werden hier die Verpflichtungen verstanden, deren Erfüllung die ordnungsgemäße Durchführung des Vertrages überhaupt erst ermöglicht und auf deren Einhaltung der Vertragspartner regelmäßig vertraut und vertrauen darf. </w:t>
      </w:r>
    </w:p>
    <w:p w14:paraId="1E9AE317"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verkehrsüblichen Sorgfalt hätte voraussehen müssen. </w:t>
      </w:r>
    </w:p>
    <w:p w14:paraId="3706A5E6"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Die Vertragspartner haften einander für Schäden aus der schuldhaften Verletzung des Lebens, des Körpers oder der Gesundheit. </w:t>
      </w:r>
    </w:p>
    <w:p w14:paraId="15173968"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Eine Haftung der Vertragspartner nach zwingenden Vorschriften des Haftpflichtgesetzes und anderen Rechtsvorschriften bleibt unberührt. </w:t>
      </w:r>
    </w:p>
    <w:p w14:paraId="3701FDE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Abs. 1 bis 6 gelten auch zugunsten der gesetzlichen Vertreter, Arbeitnehmer sowie der Erfüllungs- oder Verrichtungsgehilfen der Vertragspartner, soweit diese für den jeweiligen Vertragspartner Anwendung finden.</w:t>
      </w:r>
    </w:p>
    <w:p w14:paraId="62759C4B"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5" w:name="_Toc219717305"/>
      <w:r w:rsidRPr="00C20059">
        <w:rPr>
          <w:rFonts w:eastAsia="Times New Roman"/>
          <w:bCs/>
          <w:color w:val="auto"/>
          <w:spacing w:val="6"/>
          <w:kern w:val="32"/>
          <w:sz w:val="22"/>
          <w:szCs w:val="32"/>
          <w14:ligatures w14:val="none"/>
        </w:rPr>
        <w:t>§ 15 Vertragslaufzeit und Kündigung</w:t>
      </w:r>
      <w:bookmarkEnd w:id="15"/>
    </w:p>
    <w:p w14:paraId="54F9D73D" w14:textId="77777777" w:rsidR="001D752B"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Rahmenvertrag tritt […am (Datum einfügen)] in Kraft und läuft auf unbestimmte Zeit.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Spätestens am Kalendertag nach der formgerechten Meldung und Zuordnung einer Messstelle gilt diese als in den Vertrag aufgenommen.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kann vom Messstellenbetreiber mit einer Frist von drei Monaten auf das Ende eines Kalendermonats in Textform gekündigt werden.</w:t>
      </w:r>
    </w:p>
    <w:p w14:paraId="0FC331E1" w14:textId="77777777" w:rsidR="001D752B" w:rsidRPr="00CA7D99"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7253AD">
        <w:rPr>
          <w:rFonts w:ascii="Calibri" w:eastAsia="Times New Roman" w:hAnsi="Calibri" w:cs="Calibri"/>
          <w:color w:val="auto"/>
          <w:kern w:val="0"/>
          <w:sz w:val="24"/>
          <w14:ligatures w14:val="none"/>
        </w:rPr>
        <w:t xml:space="preserve">Der Netzbetreiber kann diesen Vertrag mit einer Frist von drei Monaten zum Ende eines Kalendermonats kündigen, soweit eine Pflicht zum </w:t>
      </w:r>
      <w:r>
        <w:rPr>
          <w:rFonts w:ascii="Calibri" w:eastAsia="Times New Roman" w:hAnsi="Calibri" w:cs="Calibri"/>
          <w:color w:val="auto"/>
          <w:kern w:val="0"/>
          <w:sz w:val="24"/>
          <w14:ligatures w14:val="none"/>
        </w:rPr>
        <w:t xml:space="preserve">Messstellenbetrieb </w:t>
      </w:r>
      <w:r w:rsidRPr="007253AD">
        <w:rPr>
          <w:rFonts w:ascii="Calibri" w:eastAsia="Times New Roman" w:hAnsi="Calibri" w:cs="Calibri"/>
          <w:color w:val="auto"/>
          <w:kern w:val="0"/>
          <w:sz w:val="24"/>
          <w14:ligatures w14:val="none"/>
        </w:rPr>
        <w:t xml:space="preserve">auf der Grundlage des </w:t>
      </w:r>
      <w:proofErr w:type="spellStart"/>
      <w:r>
        <w:rPr>
          <w:rFonts w:ascii="Calibri" w:eastAsia="Times New Roman" w:hAnsi="Calibri" w:cs="Calibri"/>
          <w:color w:val="auto"/>
          <w:kern w:val="0"/>
          <w:sz w:val="24"/>
          <w14:ligatures w14:val="none"/>
        </w:rPr>
        <w:t>MsbG</w:t>
      </w:r>
      <w:proofErr w:type="spellEnd"/>
      <w:r w:rsidRPr="007253AD">
        <w:rPr>
          <w:rFonts w:ascii="Calibri" w:eastAsia="Times New Roman" w:hAnsi="Calibri" w:cs="Calibri"/>
          <w:color w:val="auto"/>
          <w:kern w:val="0"/>
          <w:sz w:val="24"/>
          <w14:ligatures w14:val="none"/>
        </w:rPr>
        <w:t xml:space="preserve"> oder anderer Rechtsvorschriften nicht oder nicht mehr besteht </w:t>
      </w:r>
      <w:r w:rsidRPr="007253AD">
        <w:rPr>
          <w:rFonts w:ascii="Calibri" w:eastAsia="Times New Roman" w:hAnsi="Calibri" w:cs="Calibri"/>
          <w:color w:val="auto"/>
          <w:kern w:val="0"/>
          <w:sz w:val="24"/>
          <w14:ligatures w14:val="none"/>
        </w:rPr>
        <w:lastRenderedPageBreak/>
        <w:t xml:space="preserve">oder gleichzeitig mit der Kündigung der Abschluss eines neuen </w:t>
      </w:r>
      <w:r>
        <w:rPr>
          <w:rFonts w:ascii="Calibri" w:eastAsia="Times New Roman" w:hAnsi="Calibri" w:cs="Calibri"/>
          <w:color w:val="auto"/>
          <w:kern w:val="0"/>
          <w:sz w:val="24"/>
          <w14:ligatures w14:val="none"/>
        </w:rPr>
        <w:t>Messstellenbetreiberrahmenvertrages</w:t>
      </w:r>
      <w:r w:rsidRPr="007253AD">
        <w:rPr>
          <w:rFonts w:ascii="Calibri" w:eastAsia="Times New Roman" w:hAnsi="Calibri" w:cs="Calibri"/>
          <w:color w:val="auto"/>
          <w:kern w:val="0"/>
          <w:sz w:val="24"/>
          <w14:ligatures w14:val="none"/>
        </w:rPr>
        <w:t xml:space="preserve"> angeboten wird, der den Anforderungen des </w:t>
      </w:r>
      <w:proofErr w:type="spellStart"/>
      <w:r>
        <w:rPr>
          <w:rFonts w:ascii="Calibri" w:eastAsia="Times New Roman" w:hAnsi="Calibri" w:cs="Calibri"/>
          <w:color w:val="auto"/>
          <w:kern w:val="0"/>
          <w:sz w:val="24"/>
          <w14:ligatures w14:val="none"/>
        </w:rPr>
        <w:t>MsbG</w:t>
      </w:r>
      <w:proofErr w:type="spellEnd"/>
      <w:r>
        <w:rPr>
          <w:rFonts w:ascii="Calibri" w:eastAsia="Times New Roman" w:hAnsi="Calibri" w:cs="Calibri"/>
          <w:color w:val="auto"/>
          <w:kern w:val="0"/>
          <w:sz w:val="24"/>
          <w14:ligatures w14:val="none"/>
        </w:rPr>
        <w:t xml:space="preserve"> </w:t>
      </w:r>
      <w:r w:rsidRPr="007253AD">
        <w:rPr>
          <w:rFonts w:ascii="Calibri" w:eastAsia="Times New Roman" w:hAnsi="Calibri" w:cs="Calibri"/>
          <w:color w:val="auto"/>
          <w:kern w:val="0"/>
          <w:sz w:val="24"/>
          <w14:ligatures w14:val="none"/>
        </w:rPr>
        <w:t>und anderer Rechtsvorschriften entspricht.</w:t>
      </w:r>
    </w:p>
    <w:p w14:paraId="4E5D3BBC"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Beide Vertragspartner können diesen Vertrag fristlos, d. h. ohne Einhaltung einer Kündigungsfrist, aus wichtigem Grund in Textform kündigen.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 wichtiger Grund liegt vor, wenn dem kündigenden Teil unter Berücksichtigung aller Umstände des Einzelfalls und unter Abwägung der beiderseitigen Interessen die Fortsetzung des Vertragsverhältnisses bis zum Ablauf einer Kündigungsfrist nicht zugemutet werden kann.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liegt insbesondere dann vor, wenn innerhalb von sechs Monaten ab Abmahnung wiederholt trotz dieser schwerwiegend gegen wesentliche Bestimmungen dieses Vertrages verstoßen wird.</w:t>
      </w:r>
    </w:p>
    <w:p w14:paraId="69C98192"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Besteht der wichtige Grund in der Verletzung einer Pflicht aus dem Vertrag, ist die Kündigung erst nach erfolglosem Ablauf einer zur Abhilfe bestimmten Frist oder nach erfolgloser Abmahnung zulässig.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Abmahnung bzw. Abhilfefrist hat in Textform und unter Androhung der Kündigung zu erfolgen.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Ein mehrfacher identischer Pflichtverstoß gilt bis zur Abmahnung bzw. Abhilfefrist als ein Pflichtverstoß. </w:t>
      </w:r>
      <w:r w:rsidRPr="00AB718D">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 xml:space="preserve">Die Bestimmung einer Frist zur Abhilfe und eine Abmahnung sind entbehrlich, wenn besondere Umstände vorliegen, die unter Abwägung der beiderseitigen Interessen die sofortige Kündigung rechtfertigen. </w:t>
      </w:r>
      <w:r w:rsidRPr="00AB718D">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 ist insbesondere dann der Fall, wenn das Vertrauensverhältnis so schwerwiegend gestört ist, dass eine sofortige Beendigung des Vertrages gerechtfertigt erscheint oder der Vertragspartner die Leistung ernsthaft und endgültig verweigert. </w:t>
      </w:r>
    </w:p>
    <w:p w14:paraId="727CBBEA"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fristlose Kündigung auf einzelne Messstellen zu beschränken.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Eine fristlose Kündigung des gesamten Vertrages aus wichtigem Grund kommt nur in Betracht, </w:t>
      </w:r>
      <w:proofErr w:type="gramStart"/>
      <w:r w:rsidRPr="000F37CC">
        <w:rPr>
          <w:rFonts w:ascii="Calibri" w:eastAsia="Times New Roman" w:hAnsi="Calibri" w:cs="Calibri"/>
          <w:color w:val="auto"/>
          <w:kern w:val="0"/>
          <w:sz w:val="24"/>
          <w14:ligatures w14:val="none"/>
        </w:rPr>
        <w:t>sofern</w:t>
      </w:r>
      <w:proofErr w:type="gramEnd"/>
      <w:r w:rsidRPr="000F37CC">
        <w:rPr>
          <w:rFonts w:ascii="Calibri" w:eastAsia="Times New Roman" w:hAnsi="Calibri" w:cs="Calibri"/>
          <w:color w:val="auto"/>
          <w:kern w:val="0"/>
          <w:sz w:val="24"/>
          <w14:ligatures w14:val="none"/>
        </w:rPr>
        <w:t xml:space="preserve"> als milderes Mittel die Begrenzung der Kündigung auf einzelne Messstellen zuvor erfolglos war oder von vornherein ungeeignet wäre und ein Verstoß im Hinblick auf mindestens 10 % aller vom Messstellenbetreiber im Netzgebiet des Netzbetreibers zu verantwortenden Messstellen vorliegt.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In der Androhung ist mitzuteilen, ob sich die Kündigung auf eine einzelne Messstelle oder den gesamten Vertrag bezieht. </w:t>
      </w:r>
    </w:p>
    <w:p w14:paraId="36420635"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Der Netzbetreiber hat die fristlose Kündigung unverzüglich in Textform der Regulierungsbehörde mitzuteilen. </w:t>
      </w:r>
    </w:p>
    <w:p w14:paraId="1DF4DF05" w14:textId="77777777" w:rsidR="001D752B" w:rsidRPr="000F37CC"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Aufgabe des Messstellenbetriebs durch den Messstellenbetreiber führt ungeachtet etwaiger nebenvertraglicher oder zur Abwicklung des Messstellenbetreiber-Wechsels fortzusetzender Pflichten zur Beendigung dieses Vertrages.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hat dem Netzbetreiber die Aufgabe des Messstellenbetriebs in Textform mit angemessenem Vorlauf vorab mitzuteilen.</w:t>
      </w:r>
    </w:p>
    <w:p w14:paraId="561C8C65"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6" w:name="_Toc219717306"/>
      <w:r w:rsidRPr="00C20059">
        <w:rPr>
          <w:rFonts w:eastAsia="Times New Roman"/>
          <w:bCs/>
          <w:color w:val="auto"/>
          <w:spacing w:val="6"/>
          <w:kern w:val="32"/>
          <w:sz w:val="22"/>
          <w:szCs w:val="32"/>
          <w14:ligatures w14:val="none"/>
        </w:rPr>
        <w:lastRenderedPageBreak/>
        <w:t>§ 16 Übergangs- und Schlussbestimmungen</w:t>
      </w:r>
      <w:bookmarkEnd w:id="16"/>
    </w:p>
    <w:p w14:paraId="2042E6C5"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Rechte und Pflichten aus diesem Vertrag können mit Zustimmung des jeweils anderen Vertragspartners auf einen Dritten übertragen werden.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Zustimmung darf nur verweigert werden, sofern die technische und wirtschaftliche Leistungsfähigkeit des eintretenden Dritten nicht gewährleistet ist.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Die Zustimmung gilt als erteilt, wenn die andere Vertragspartei nicht innerhalb von sechs Wochen nach der Mitteilung über die Übertragung der Rechte und Pflichten widerspricht.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 xml:space="preserve">Die Mitteilung und der Widerspruch nach Satz 3 sind jeweils in Textform gegenüber dem anderen Vertragspartner zu erklären. </w:t>
      </w:r>
      <w:r w:rsidRPr="00AB718D">
        <w:rPr>
          <w:rFonts w:ascii="Calibri" w:eastAsia="Times New Roman" w:hAnsi="Calibri" w:cs="Calibri"/>
          <w:color w:val="auto"/>
          <w:kern w:val="0"/>
          <w:sz w:val="24"/>
          <w:vertAlign w:val="superscript"/>
          <w14:ligatures w14:val="none"/>
        </w:rPr>
        <w:t>5</w:t>
      </w:r>
      <w:r w:rsidRPr="00AB718D">
        <w:rPr>
          <w:rFonts w:ascii="Calibri" w:eastAsia="Times New Roman" w:hAnsi="Calibri" w:cs="Calibri"/>
          <w:color w:val="auto"/>
          <w:kern w:val="0"/>
          <w:sz w:val="24"/>
          <w14:ligatures w14:val="none"/>
        </w:rPr>
        <w:t xml:space="preserve">Im Fall der Gesamtrechtsnachfolge oder der Rechtsnachfolge nach dem Umwandlungsgesetz oder in sonstigen Fällen der rechtlichen Entflechtung des Netzbetriebs nach § 7 EnWG gehen die Rechte und Pflichten des Vertrages ohne Zustimmung über. </w:t>
      </w:r>
      <w:r w:rsidRPr="00AB718D">
        <w:rPr>
          <w:rFonts w:ascii="Calibri" w:eastAsia="Times New Roman" w:hAnsi="Calibri" w:cs="Calibri"/>
          <w:color w:val="auto"/>
          <w:kern w:val="0"/>
          <w:sz w:val="24"/>
          <w:vertAlign w:val="superscript"/>
          <w14:ligatures w14:val="none"/>
        </w:rPr>
        <w:t>6</w:t>
      </w:r>
      <w:r w:rsidRPr="00AB718D">
        <w:rPr>
          <w:rFonts w:ascii="Calibri" w:eastAsia="Times New Roman" w:hAnsi="Calibri" w:cs="Calibri"/>
          <w:color w:val="auto"/>
          <w:kern w:val="0"/>
          <w:sz w:val="24"/>
          <w14:ligatures w14:val="none"/>
        </w:rPr>
        <w:t xml:space="preserve">Eine Zustimmung ist auch dann nicht erforderlich, wenn es sich bei dem Rechtsnachfolger um ein verbundenes Unternehmen i. S. d. §§ 15 ff. AktG handelt. </w:t>
      </w:r>
      <w:r w:rsidRPr="00AB718D">
        <w:rPr>
          <w:rFonts w:ascii="Calibri" w:eastAsia="Times New Roman" w:hAnsi="Calibri" w:cs="Calibri"/>
          <w:color w:val="auto"/>
          <w:kern w:val="0"/>
          <w:sz w:val="24"/>
          <w:vertAlign w:val="superscript"/>
          <w14:ligatures w14:val="none"/>
        </w:rPr>
        <w:t>7</w:t>
      </w:r>
      <w:r w:rsidRPr="00AB718D">
        <w:rPr>
          <w:rFonts w:ascii="Calibri" w:eastAsia="Times New Roman" w:hAnsi="Calibri" w:cs="Calibri"/>
          <w:color w:val="auto"/>
          <w:kern w:val="0"/>
          <w:sz w:val="24"/>
          <w14:ligatures w14:val="none"/>
        </w:rPr>
        <w:t>In diesen Fällen bedarf es lediglich der Mitteilung in Textform an den anderen Vertragspartner.</w:t>
      </w:r>
    </w:p>
    <w:p w14:paraId="419BD28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F66AC9">
        <w:rPr>
          <w:rFonts w:ascii="Calibri" w:eastAsia="Times New Roman" w:hAnsi="Calibri" w:cs="Calibri"/>
          <w:color w:val="auto"/>
          <w:kern w:val="0"/>
          <w:sz w:val="24"/>
          <w:vertAlign w:val="superscript"/>
          <w14:ligatures w14:val="none"/>
        </w:rPr>
        <w:t>1</w:t>
      </w:r>
      <w:r w:rsidRPr="00F66AC9">
        <w:rPr>
          <w:rFonts w:ascii="Calibri" w:eastAsia="Times New Roman" w:hAnsi="Calibri" w:cs="Calibri"/>
          <w:color w:val="auto"/>
          <w:kern w:val="0"/>
          <w:sz w:val="24"/>
          <w14:ligatures w14:val="none"/>
        </w:rPr>
        <w:t xml:space="preserve">Gibt der Netzbetreiber sein Netz oder einen Teil seines Netzes an einen anderen Netzbetreiber ab, informiert er den Messstellenbetreiber unverzüglich über die Netzabgabe und die Einzelheiten der Abwicklung. </w:t>
      </w:r>
      <w:r w:rsidRPr="00F66AC9">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Übernimmt der Netzbetreiber ein Netzgebiet, werden die Messstellen des Messstellenbetreibers in diesem Netzgebiet ab Übernahme des Netzes durch den Netzbetreiber im Rahmen dieses Vertrages abgewickelt.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Der Netzbetreiber informiert den Messstellenbetreiber über die Netzübernahme und die Einzelheiten der Abwicklung mit einer Frist von mindestens dreieinhalb Monaten vor Wirksamwerden der Netzübernahme.</w:t>
      </w:r>
    </w:p>
    <w:p w14:paraId="11E78EE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Sollten einzelne Bestimmungen des Vertrags unwirksam oder undurchführbar sein oder werden, so bleibt der Vertrag im Übrigen unberührt.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Vertragspartner verpflichten sich, bis zum Inkrafttreten einer regulierungsbehördlich festgelegten Nachfolgefassung die unwirksamen oder undurchführbaren Bestimmungen durch andere, ihrem wirtschaftlichen Erfolg möglichst </w:t>
      </w:r>
      <w:proofErr w:type="gramStart"/>
      <w:r w:rsidRPr="00AB718D">
        <w:rPr>
          <w:rFonts w:ascii="Calibri" w:eastAsia="Times New Roman" w:hAnsi="Calibri" w:cs="Calibri"/>
          <w:color w:val="auto"/>
          <w:kern w:val="0"/>
          <w:sz w:val="24"/>
          <w14:ligatures w14:val="none"/>
        </w:rPr>
        <w:t>nahe kommenden</w:t>
      </w:r>
      <w:proofErr w:type="gramEnd"/>
      <w:r w:rsidRPr="00AB718D">
        <w:rPr>
          <w:rFonts w:ascii="Calibri" w:eastAsia="Times New Roman" w:hAnsi="Calibri" w:cs="Calibri"/>
          <w:color w:val="auto"/>
          <w:kern w:val="0"/>
          <w:sz w:val="24"/>
          <w14:ligatures w14:val="none"/>
        </w:rPr>
        <w:t xml:space="preserve"> Regelungen zu ersetzen.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Zur Schließung von Regelungslücken sind die Vertragsgrundlagen nach § 1 Abs. 1 dieses Vertrages heranzuziehen.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Die Bestimmungen des Vertrages sind nach Treu und Glauben umzusetzen.</w:t>
      </w:r>
    </w:p>
    <w:p w14:paraId="7B613CC7" w14:textId="77777777" w:rsidR="001D752B"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Sollten sich sonstige für das Vertragsverhältnis bestimmende Umstände wesentlich ändern oder gesetzliche oder behördliche Maßnahmen eine Änderung erforderlich machen, haben die Vertragsparteien den Vertrag bis zum Inkrafttreten einer regulierungsbehördlich festgelegten Nachfolgefassung unverzüglich an die neuen Rahmenbedingungen anzupassen. </w:t>
      </w:r>
    </w:p>
    <w:p w14:paraId="5C65A5D6" w14:textId="77777777" w:rsidR="001D752B" w:rsidRPr="0054084C" w:rsidRDefault="001D752B" w:rsidP="001D752B">
      <w:pPr>
        <w:numPr>
          <w:ilvl w:val="0"/>
          <w:numId w:val="37"/>
        </w:numPr>
        <w:spacing w:after="120" w:line="300" w:lineRule="atLeast"/>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mit sofortiger Wirkung zu ändern, sofern eine Änderung erforderlich ist, um einschlägigen Gesetzen oder </w:t>
      </w:r>
      <w:r w:rsidRPr="0054084C">
        <w:rPr>
          <w:rFonts w:ascii="Calibri" w:eastAsia="Times New Roman" w:hAnsi="Calibri" w:cs="Calibri"/>
          <w:color w:val="auto"/>
          <w:kern w:val="0"/>
          <w:sz w:val="24"/>
          <w14:ligatures w14:val="none"/>
        </w:rPr>
        <w:lastRenderedPageBreak/>
        <w:t xml:space="preserve">Rechtsverordnungen, und / oder rechtsverbindlichen Vorgaben nationaler oder internationaler Gerichte und Behörden, insbesondere Festlegungen und dazu ergangene Mitteilungen der Bundesnetzagentur, und / oder allgemein anerkannten Regeln der Technik zu entsprechen.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In diesem Fall hat der Netzbetreiber den Messstellenbetreiber unverzüglich hiervon in Kenntnis zu setzen.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Ergeben sich für den Messstellenbetreiber durch die Änderung im Hinblick auf seinen Vertrag wesentliche wirtschaftliche Nachteile, so ist er berechtigt, den Vertrag zum Ende des Monats, der auf den Wirksamkeitszeitpunkt folgt, mit einer Kündigungsfrist von 15 Werktagen zu kündigen.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Eine Entschädigung ist dabei ausgeschlossen.</w:t>
      </w:r>
    </w:p>
    <w:p w14:paraId="4297F336"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in anderen Fällen als [vorhergehende Ziffer] für die Zukunft zu ändern.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Der Netzbetreiber informiert den Messstellenbetreiber vorab, 2 Monate vor dem Wirksamkeitszeitpunkt, über die geänderten Bedingungen dieses Vertrages in Textform und veröffentlicht die geänderten Bedingungen dieses Vertrages auf seiner Internetseite.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In begründeten Fällen kann der Netzbetreiber von der in Satz 2 genannten Frist abweichen.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 xml:space="preserve">Die Änderung der Bedingungen dieses Vertrages gilt durch den Messstellenbetreiber als angenommen, sofern dieser nicht binnen 30 Werktagen ab Zugang der Information der Änderung widerspricht. </w:t>
      </w:r>
      <w:r w:rsidRPr="001D752B">
        <w:rPr>
          <w:rFonts w:ascii="Calibri" w:eastAsia="Times New Roman" w:hAnsi="Calibri" w:cs="Calibri"/>
          <w:color w:val="auto"/>
          <w:kern w:val="0"/>
          <w:sz w:val="24"/>
          <w:vertAlign w:val="superscript"/>
          <w14:ligatures w14:val="none"/>
        </w:rPr>
        <w:t>5</w:t>
      </w:r>
      <w:r w:rsidRPr="0054084C">
        <w:rPr>
          <w:rFonts w:ascii="Calibri" w:eastAsia="Times New Roman" w:hAnsi="Calibri" w:cs="Calibri"/>
          <w:color w:val="auto"/>
          <w:kern w:val="0"/>
          <w:sz w:val="24"/>
          <w14:ligatures w14:val="none"/>
        </w:rPr>
        <w:t xml:space="preserve">Soweit ein Widerspruch erfolgt ist, gelten die bisherigen Geschäftsbedingungen dieses Vertrages. </w:t>
      </w:r>
      <w:r w:rsidRPr="001D752B">
        <w:rPr>
          <w:rFonts w:ascii="Calibri" w:eastAsia="Times New Roman" w:hAnsi="Calibri" w:cs="Calibri"/>
          <w:color w:val="auto"/>
          <w:kern w:val="0"/>
          <w:sz w:val="24"/>
          <w:vertAlign w:val="superscript"/>
          <w14:ligatures w14:val="none"/>
        </w:rPr>
        <w:t>6</w:t>
      </w:r>
      <w:r w:rsidRPr="0054084C">
        <w:rPr>
          <w:rFonts w:ascii="Calibri" w:eastAsia="Times New Roman" w:hAnsi="Calibri" w:cs="Calibri"/>
          <w:color w:val="auto"/>
          <w:kern w:val="0"/>
          <w:sz w:val="24"/>
          <w14:ligatures w14:val="none"/>
        </w:rPr>
        <w:t xml:space="preserve">Für den Widerspruch ist die Textform ausreichend. </w:t>
      </w:r>
      <w:r w:rsidRPr="001D752B">
        <w:rPr>
          <w:rFonts w:ascii="Calibri" w:eastAsia="Times New Roman" w:hAnsi="Calibri" w:cs="Calibri"/>
          <w:color w:val="auto"/>
          <w:kern w:val="0"/>
          <w:sz w:val="24"/>
          <w:vertAlign w:val="superscript"/>
          <w14:ligatures w14:val="none"/>
        </w:rPr>
        <w:t>7</w:t>
      </w:r>
      <w:r w:rsidRPr="0054084C">
        <w:rPr>
          <w:rFonts w:ascii="Calibri" w:eastAsia="Times New Roman" w:hAnsi="Calibri" w:cs="Calibri"/>
          <w:color w:val="auto"/>
          <w:kern w:val="0"/>
          <w:sz w:val="24"/>
          <w14:ligatures w14:val="none"/>
        </w:rPr>
        <w:t>Der Netzbetreiber ist verpflichtet, den Messstellenbetreiber auf den Beginn der Widerspruchsfrist und auf die Wirkung des nicht ausgeübten Widerspruchs als Annahme der geänderten Bedingungen dieses Vertrages hinzuweisen.</w:t>
      </w:r>
    </w:p>
    <w:p w14:paraId="5A5A2A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Der Datenaustausch erfolgt außerhalb des Geltungsbereichs von § 4 Abs. 2 bis zum Wirksamwerden einer Festlegung durch die Bundesnetzagentur nach den Vorgaben des Netzbetreibers unter Beachtung des § 52 Abs. 1 </w:t>
      </w:r>
      <w:proofErr w:type="spellStart"/>
      <w:r w:rsidRPr="00AB718D">
        <w:rPr>
          <w:rFonts w:ascii="Calibri" w:eastAsia="Times New Roman" w:hAnsi="Calibri" w:cs="Calibri"/>
          <w:color w:val="auto"/>
          <w:kern w:val="0"/>
          <w:sz w:val="24"/>
          <w14:ligatures w14:val="none"/>
        </w:rPr>
        <w:t>MsbG</w:t>
      </w:r>
      <w:proofErr w:type="spellEnd"/>
      <w:r w:rsidRPr="00AB718D">
        <w:rPr>
          <w:rFonts w:ascii="Calibri" w:eastAsia="Times New Roman" w:hAnsi="Calibri" w:cs="Calibri"/>
          <w:color w:val="auto"/>
          <w:kern w:val="0"/>
          <w:sz w:val="24"/>
          <w14:ligatures w14:val="none"/>
        </w:rPr>
        <w:t xml:space="preserve">. </w:t>
      </w:r>
    </w:p>
    <w:p w14:paraId="5026A9D7"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Ist der Netzbetreiber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Sofern der Netzbetreiber keinen allgemeinen Gerichtsstand in der Bundesrepublik Deutschland hat, ist der Gerichtsstand am Sitz der für ihn zuständigen Regulierungsbehörde.</w:t>
      </w:r>
    </w:p>
    <w:p w14:paraId="764E8F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Mit Vertragsbeginn werden bis zu diesem Zeitpunkt zwischen den Vertragspartner bestehende Vereinbarungen über den Messstellenbetrieb unwirksam.</w:t>
      </w:r>
    </w:p>
    <w:p w14:paraId="3EED68C8"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Änderungen oder Ergänzungen des Vertrages bedürfen zu ihrer Wirksamkeit der Textform.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Gleiches gilt für die Änderung dieser Klausel.</w:t>
      </w:r>
    </w:p>
    <w:p w14:paraId="34D984C4" w14:textId="77777777" w:rsidR="001D752B" w:rsidRPr="00C20059" w:rsidRDefault="001D752B" w:rsidP="001D752B">
      <w:pPr>
        <w:pStyle w:val="berschrift1"/>
        <w:keepLines w:val="0"/>
        <w:tabs>
          <w:tab w:val="left" w:pos="1418"/>
        </w:tabs>
        <w:spacing w:before="420" w:after="120" w:line="300" w:lineRule="atLeast"/>
        <w:ind w:right="0"/>
        <w:rPr>
          <w:rFonts w:eastAsia="Times New Roman"/>
          <w:bCs/>
          <w:color w:val="auto"/>
          <w:spacing w:val="6"/>
          <w:kern w:val="32"/>
          <w:sz w:val="22"/>
          <w:szCs w:val="32"/>
          <w14:ligatures w14:val="none"/>
        </w:rPr>
      </w:pPr>
      <w:bookmarkStart w:id="17" w:name="_Toc219717307"/>
      <w:r w:rsidRPr="00C20059">
        <w:rPr>
          <w:rFonts w:eastAsia="Times New Roman"/>
          <w:bCs/>
          <w:color w:val="auto"/>
          <w:spacing w:val="6"/>
          <w:kern w:val="32"/>
          <w:sz w:val="22"/>
          <w:szCs w:val="32"/>
          <w14:ligatures w14:val="none"/>
        </w:rPr>
        <w:lastRenderedPageBreak/>
        <w:t>§ 17 Anlage</w:t>
      </w:r>
      <w:bookmarkEnd w:id="17"/>
      <w:r w:rsidRPr="00C20059">
        <w:rPr>
          <w:rFonts w:eastAsia="Times New Roman"/>
          <w:bCs/>
          <w:color w:val="auto"/>
          <w:spacing w:val="6"/>
          <w:kern w:val="32"/>
          <w:sz w:val="22"/>
          <w:szCs w:val="32"/>
          <w14:ligatures w14:val="none"/>
        </w:rPr>
        <w:t xml:space="preserve"> </w:t>
      </w:r>
    </w:p>
    <w:p w14:paraId="17C73151" w14:textId="77777777" w:rsidR="001D752B" w:rsidRPr="00AB718D" w:rsidRDefault="001D752B" w:rsidP="001D752B">
      <w:pPr>
        <w:ind w:left="11" w:firstLine="74"/>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Die nachfolgend genannte Anlage ist Bestandteil des Vertrages: </w:t>
      </w:r>
    </w:p>
    <w:p w14:paraId="4FBBA94C" w14:textId="77777777" w:rsidR="001D752B" w:rsidRPr="00AB718D" w:rsidRDefault="001D752B" w:rsidP="001D752B">
      <w:pPr>
        <w:ind w:left="10" w:firstLine="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Vereinbarung über den elektronischen Datenaustausch (EDI)</w:t>
      </w:r>
    </w:p>
    <w:p w14:paraId="3988D2BE" w14:textId="1A7831C9" w:rsidR="00A6401C" w:rsidRPr="00AB718D" w:rsidRDefault="00A6401C" w:rsidP="00AB718D">
      <w:pPr>
        <w:ind w:left="10" w:firstLine="0"/>
        <w:rPr>
          <w:rFonts w:ascii="Calibri" w:eastAsia="Times New Roman" w:hAnsi="Calibri" w:cs="Calibri"/>
          <w:color w:val="auto"/>
          <w:kern w:val="0"/>
          <w:sz w:val="24"/>
          <w14:ligatures w14:val="none"/>
        </w:rPr>
      </w:pPr>
    </w:p>
    <w:sectPr w:rsidR="00A6401C" w:rsidRPr="00AB718D" w:rsidSect="00EE5DEF">
      <w:footerReference w:type="default" r:id="rId17"/>
      <w:pgSz w:w="11904" w:h="16840"/>
      <w:pgMar w:top="1424" w:right="1413" w:bottom="1263"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4754" w14:textId="77777777" w:rsidR="00761C85" w:rsidRDefault="00761C85">
      <w:pPr>
        <w:spacing w:after="0" w:line="240" w:lineRule="auto"/>
      </w:pPr>
      <w:r>
        <w:separator/>
      </w:r>
    </w:p>
  </w:endnote>
  <w:endnote w:type="continuationSeparator" w:id="0">
    <w:p w14:paraId="27F490BD" w14:textId="77777777" w:rsidR="00761C85" w:rsidRDefault="00761C85">
      <w:pPr>
        <w:spacing w:after="0" w:line="240" w:lineRule="auto"/>
      </w:pPr>
      <w:r>
        <w:continuationSeparator/>
      </w:r>
    </w:p>
  </w:endnote>
  <w:endnote w:type="continuationNotice" w:id="1">
    <w:p w14:paraId="6F5A358E" w14:textId="77777777" w:rsidR="00761C85" w:rsidRDefault="0076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E206" w14:textId="77777777" w:rsidR="00322FB1" w:rsidRDefault="00322FB1" w:rsidP="00322FB1">
    <w:pPr>
      <w:pStyle w:val="Fuzeile"/>
      <w:pBdr>
        <w:top w:val="single" w:sz="4" w:space="1" w:color="auto"/>
      </w:pBdr>
      <w:jc w:val="left"/>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p>
  <w:p w14:paraId="5B6D0D0C" w14:textId="3C9CFBE9" w:rsidR="001D752B" w:rsidRDefault="001D752B" w:rsidP="00322FB1">
    <w:pPr>
      <w:pStyle w:val="Fuzeile"/>
      <w:pBdr>
        <w:top w:val="single" w:sz="4" w:space="1" w:color="auto"/>
      </w:pBdr>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039" w14:textId="77777777" w:rsidR="001D752B" w:rsidRPr="005B2B58" w:rsidRDefault="001D752B" w:rsidP="001401A5">
    <w:pPr>
      <w:pStyle w:val="Fuzeile"/>
      <w:jc w:val="left"/>
      <w:rPr>
        <w:sz w:val="14"/>
        <w:szCs w:val="14"/>
      </w:rPr>
    </w:pPr>
    <w:r w:rsidRPr="00DF2B3A">
      <w:rPr>
        <w:sz w:val="14"/>
        <w:szCs w:val="14"/>
      </w:rPr>
      <w:t xml:space="preserve">Anlage 7 Kooperationsvereinbarung Gas, Stand 19.01.2026 </w:t>
    </w:r>
    <w:r>
      <w:rPr>
        <w:sz w:val="14"/>
        <w:szCs w:val="14"/>
      </w:rPr>
      <w:tab/>
    </w:r>
    <w:r w:rsidRPr="00DF2B3A">
      <w:rPr>
        <w:sz w:val="14"/>
        <w:szCs w:val="14"/>
      </w:rPr>
      <w:tab/>
    </w:r>
    <w:sdt>
      <w:sdtPr>
        <w:rPr>
          <w:sz w:val="14"/>
          <w:szCs w:val="14"/>
        </w:rPr>
        <w:id w:val="-1495409451"/>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r w:rsidRPr="005B2B58">
              <w:rPr>
                <w:sz w:val="14"/>
                <w:szCs w:val="14"/>
              </w:rPr>
              <w:t xml:space="preserve">Seite </w:t>
            </w:r>
            <w:r w:rsidRPr="005B2B58">
              <w:rPr>
                <w:sz w:val="14"/>
                <w:szCs w:val="14"/>
              </w:rPr>
              <w:fldChar w:fldCharType="begin"/>
            </w:r>
            <w:r w:rsidRPr="005B2B58">
              <w:rPr>
                <w:sz w:val="14"/>
                <w:szCs w:val="14"/>
              </w:rPr>
              <w:instrText>PAGE</w:instrText>
            </w:r>
            <w:r w:rsidRPr="005B2B58">
              <w:rPr>
                <w:sz w:val="14"/>
                <w:szCs w:val="14"/>
              </w:rPr>
              <w:fldChar w:fldCharType="separate"/>
            </w:r>
            <w:r w:rsidRPr="005B2B58">
              <w:rPr>
                <w:sz w:val="14"/>
                <w:szCs w:val="14"/>
              </w:rPr>
              <w:t>1</w:t>
            </w:r>
            <w:r w:rsidRPr="005B2B58">
              <w:rPr>
                <w:sz w:val="14"/>
                <w:szCs w:val="14"/>
              </w:rPr>
              <w:fldChar w:fldCharType="end"/>
            </w:r>
            <w:r w:rsidRPr="005B2B58">
              <w:rPr>
                <w:sz w:val="14"/>
                <w:szCs w:val="14"/>
              </w:rPr>
              <w:t xml:space="preserve"> von </w:t>
            </w:r>
            <w:r w:rsidRPr="005B2B58">
              <w:rPr>
                <w:sz w:val="14"/>
                <w:szCs w:val="14"/>
              </w:rPr>
              <w:fldChar w:fldCharType="begin"/>
            </w:r>
            <w:r w:rsidRPr="005B2B58">
              <w:rPr>
                <w:sz w:val="14"/>
                <w:szCs w:val="14"/>
              </w:rPr>
              <w:instrText>NUMPAGES</w:instrText>
            </w:r>
            <w:r w:rsidRPr="005B2B58">
              <w:rPr>
                <w:sz w:val="14"/>
                <w:szCs w:val="14"/>
              </w:rPr>
              <w:fldChar w:fldCharType="separate"/>
            </w:r>
            <w:r w:rsidRPr="005B2B58">
              <w:rPr>
                <w:sz w:val="14"/>
                <w:szCs w:val="14"/>
              </w:rPr>
              <w:t>11</w:t>
            </w:r>
            <w:r w:rsidRPr="005B2B58">
              <w:rPr>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2DD" w14:textId="11D53FF7" w:rsidR="001D752B" w:rsidRPr="005B2B58" w:rsidRDefault="00322FB1" w:rsidP="005E521A">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sidR="001D752B">
      <w:rPr>
        <w:sz w:val="14"/>
        <w:szCs w:val="14"/>
      </w:rPr>
      <w:tab/>
    </w:r>
    <w:r w:rsidR="001D752B" w:rsidRPr="00DF2B3A">
      <w:rPr>
        <w:sz w:val="14"/>
        <w:szCs w:val="14"/>
      </w:rPr>
      <w:tab/>
    </w:r>
    <w:r w:rsidR="001D752B">
      <w:rPr>
        <w:sz w:val="14"/>
        <w:szCs w:val="14"/>
      </w:rPr>
      <w:fldChar w:fldCharType="begin"/>
    </w:r>
    <w:r w:rsidR="001D752B">
      <w:rPr>
        <w:sz w:val="14"/>
        <w:szCs w:val="14"/>
      </w:rPr>
      <w:instrText xml:space="preserve"> PAGE  \* ROMAN  \* MERGEFORMAT </w:instrText>
    </w:r>
    <w:r w:rsidR="001D752B">
      <w:rPr>
        <w:sz w:val="14"/>
        <w:szCs w:val="14"/>
      </w:rPr>
      <w:fldChar w:fldCharType="separate"/>
    </w:r>
    <w:r w:rsidR="001D752B">
      <w:rPr>
        <w:sz w:val="14"/>
        <w:szCs w:val="14"/>
      </w:rPr>
      <w:t>I</w:t>
    </w:r>
    <w:r w:rsidR="001D752B">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DB26" w14:textId="634AC172" w:rsidR="001D752B" w:rsidRPr="005B2B58" w:rsidRDefault="001D752B" w:rsidP="001D752B">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Pr>
        <w:sz w:val="14"/>
        <w:szCs w:val="14"/>
      </w:rPr>
      <w:tab/>
    </w:r>
    <w:r w:rsidRPr="00DF2B3A">
      <w:rPr>
        <w:sz w:val="14"/>
        <w:szCs w:val="14"/>
      </w:rPr>
      <w:tab/>
    </w:r>
    <w:r>
      <w:rPr>
        <w:sz w:val="14"/>
        <w:szCs w:val="14"/>
      </w:rPr>
      <w:t xml:space="preserve">Seite </w:t>
    </w:r>
    <w:r>
      <w:rPr>
        <w:sz w:val="14"/>
        <w:szCs w:val="14"/>
      </w:rPr>
      <w:fldChar w:fldCharType="begin"/>
    </w:r>
    <w:r>
      <w:rPr>
        <w:sz w:val="14"/>
        <w:szCs w:val="14"/>
      </w:rPr>
      <w:instrText xml:space="preserve"> PAGE  \* Arabic  \* MERGEFORMAT </w:instrText>
    </w:r>
    <w:r>
      <w:rPr>
        <w:sz w:val="14"/>
        <w:szCs w:val="14"/>
      </w:rPr>
      <w:fldChar w:fldCharType="separate"/>
    </w:r>
    <w:r>
      <w:rPr>
        <w:sz w:val="14"/>
        <w:szCs w:val="14"/>
      </w:rPr>
      <w:t>14</w:t>
    </w:r>
    <w:r>
      <w:rPr>
        <w:sz w:val="14"/>
        <w:szCs w:val="14"/>
      </w:rPr>
      <w:fldChar w:fldCharType="end"/>
    </w:r>
    <w:r>
      <w:rPr>
        <w:sz w:val="14"/>
        <w:szCs w:val="14"/>
      </w:rPr>
      <w:t xml:space="preserve"> von </w:t>
    </w:r>
    <w:r>
      <w:rPr>
        <w:sz w:val="14"/>
        <w:szCs w:val="14"/>
      </w:rPr>
      <w:fldChar w:fldCharType="begin"/>
    </w:r>
    <w:r>
      <w:rPr>
        <w:sz w:val="14"/>
        <w:szCs w:val="14"/>
      </w:rPr>
      <w:instrText xml:space="preserve"> SECTIONPAGES  \* Arabic  \* MERGEFORMAT </w:instrText>
    </w:r>
    <w:r>
      <w:rPr>
        <w:sz w:val="14"/>
        <w:szCs w:val="14"/>
      </w:rPr>
      <w:fldChar w:fldCharType="separate"/>
    </w:r>
    <w:r w:rsidR="00813C4F">
      <w:rPr>
        <w:noProof/>
        <w:sz w:val="14"/>
        <w:szCs w:val="14"/>
      </w:rPr>
      <w:t>15</w:t>
    </w:r>
    <w:r>
      <w:rPr>
        <w:sz w:val="14"/>
        <w:szCs w:val="14"/>
      </w:rPr>
      <w:fldChar w:fldCharType="end"/>
    </w:r>
  </w:p>
  <w:p w14:paraId="74D8FD04" w14:textId="747F559A" w:rsidR="00EE5DEF" w:rsidRPr="005B2B58" w:rsidRDefault="00EE5DEF" w:rsidP="001D752B">
    <w:pPr>
      <w:pStyle w:val="Fuzeile"/>
      <w:pBdr>
        <w:top w:val="single" w:sz="4" w:space="1" w:color="auto"/>
      </w:pBdr>
      <w:ind w:left="0" w:firstLine="0"/>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959C" w14:textId="77777777" w:rsidR="00761C85" w:rsidRDefault="00761C85">
      <w:pPr>
        <w:spacing w:after="0" w:line="240" w:lineRule="auto"/>
      </w:pPr>
      <w:r>
        <w:separator/>
      </w:r>
    </w:p>
  </w:footnote>
  <w:footnote w:type="continuationSeparator" w:id="0">
    <w:p w14:paraId="3537F978" w14:textId="77777777" w:rsidR="00761C85" w:rsidRDefault="00761C85">
      <w:pPr>
        <w:spacing w:after="0" w:line="240" w:lineRule="auto"/>
      </w:pPr>
      <w:r>
        <w:continuationSeparator/>
      </w:r>
    </w:p>
  </w:footnote>
  <w:footnote w:type="continuationNotice" w:id="1">
    <w:p w14:paraId="69EA6AB0" w14:textId="77777777" w:rsidR="00761C85" w:rsidRDefault="0076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75C9" w14:textId="77777777" w:rsidR="001D752B" w:rsidRDefault="001D752B">
    <w:pPr>
      <w:spacing w:after="0" w:line="259" w:lineRule="auto"/>
      <w:ind w:left="0" w:right="7" w:firstLine="0"/>
      <w:jc w:val="center"/>
    </w:pPr>
    <w:r>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9103" w14:textId="77777777" w:rsidR="001D752B" w:rsidRDefault="001D752B">
    <w:pPr>
      <w:spacing w:after="0" w:line="259" w:lineRule="auto"/>
      <w:ind w:left="0" w:right="7" w:firstLine="0"/>
      <w:jc w:val="center"/>
    </w:pPr>
    <w:r w:rsidRPr="00C23259">
      <w:rPr>
        <w:noProof/>
      </w:rPr>
      <w:drawing>
        <wp:anchor distT="0" distB="0" distL="114300" distR="114300" simplePos="0" relativeHeight="251658241" behindDoc="0" locked="0" layoutInCell="1" allowOverlap="1" wp14:anchorId="7C2DA50C" wp14:editId="7E21C6D9">
          <wp:simplePos x="0" y="0"/>
          <wp:positionH relativeFrom="margin">
            <wp:align>left</wp:align>
          </wp:positionH>
          <wp:positionV relativeFrom="paragraph">
            <wp:posOffset>481412</wp:posOffset>
          </wp:positionV>
          <wp:extent cx="1250950" cy="749300"/>
          <wp:effectExtent l="0" t="0" r="6350" b="0"/>
          <wp:wrapThrough wrapText="bothSides">
            <wp:wrapPolygon edited="0">
              <wp:start x="0" y="0"/>
              <wp:lineTo x="0" y="20868"/>
              <wp:lineTo x="21381" y="20868"/>
              <wp:lineTo x="21381" y="0"/>
              <wp:lineTo x="0" y="0"/>
            </wp:wrapPolygon>
          </wp:wrapThrough>
          <wp:docPr id="2036318709" name="Grafik 203631870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p>
  <w:p w14:paraId="46771521" w14:textId="77777777" w:rsidR="001D752B" w:rsidRDefault="001D752B">
    <w:pPr>
      <w:spacing w:after="0" w:line="259" w:lineRule="auto"/>
      <w:ind w:left="0" w:right="7" w:firstLine="0"/>
      <w:jc w:val="center"/>
    </w:pPr>
    <w:r>
      <w:rPr>
        <w:noProof/>
      </w:rPr>
      <w:drawing>
        <wp:anchor distT="0" distB="467995" distL="114300" distR="114300" simplePos="0" relativeHeight="251658240" behindDoc="0" locked="0" layoutInCell="1" allowOverlap="1" wp14:anchorId="70D67F05" wp14:editId="6FD3DD52">
          <wp:simplePos x="0" y="0"/>
          <wp:positionH relativeFrom="margin">
            <wp:posOffset>2523490</wp:posOffset>
          </wp:positionH>
          <wp:positionV relativeFrom="page">
            <wp:posOffset>616585</wp:posOffset>
          </wp:positionV>
          <wp:extent cx="749935" cy="887095"/>
          <wp:effectExtent l="0" t="0" r="0" b="8255"/>
          <wp:wrapTopAndBottom/>
          <wp:docPr id="1504201163" name="Grafik 1504201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2DDE9265" wp14:editId="4EA2ED0E">
          <wp:simplePos x="0" y="0"/>
          <wp:positionH relativeFrom="margin">
            <wp:align>right</wp:align>
          </wp:positionH>
          <wp:positionV relativeFrom="margin">
            <wp:posOffset>-1211580</wp:posOffset>
          </wp:positionV>
          <wp:extent cx="1202055" cy="629920"/>
          <wp:effectExtent l="0" t="0" r="0" b="0"/>
          <wp:wrapNone/>
          <wp:docPr id="146444714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751" w14:textId="77777777" w:rsidR="001D752B" w:rsidRDefault="001D752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24B"/>
    <w:multiLevelType w:val="hybridMultilevel"/>
    <w:tmpl w:val="05969B8E"/>
    <w:lvl w:ilvl="0" w:tplc="1780084A">
      <w:start w:val="1"/>
      <w:numFmt w:val="decimal"/>
      <w:lvlText w:val="%1."/>
      <w:lvlJc w:val="left"/>
      <w:pPr>
        <w:ind w:left="5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9B2CF1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8BC6B64">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8CA65A">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CE492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D20C2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760033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9AA341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CB6759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28E434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F02EB1"/>
    <w:multiLevelType w:val="hybridMultilevel"/>
    <w:tmpl w:val="D2FEE0E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525392"/>
    <w:multiLevelType w:val="hybridMultilevel"/>
    <w:tmpl w:val="8C60A5C8"/>
    <w:lvl w:ilvl="0" w:tplc="5ED2F32E">
      <w:start w:val="1"/>
      <w:numFmt w:val="lowerLetter"/>
      <w:lvlText w:val="%1)"/>
      <w:lvlJc w:val="left"/>
      <w:pPr>
        <w:ind w:left="9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BC9862">
      <w:start w:val="1"/>
      <w:numFmt w:val="lowerLetter"/>
      <w:lvlText w:val="%2"/>
      <w:lvlJc w:val="left"/>
      <w:pPr>
        <w:ind w:left="21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1B48BB4">
      <w:start w:val="1"/>
      <w:numFmt w:val="lowerRoman"/>
      <w:lvlText w:val="%3"/>
      <w:lvlJc w:val="left"/>
      <w:pPr>
        <w:ind w:left="28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C24E638">
      <w:start w:val="1"/>
      <w:numFmt w:val="decimal"/>
      <w:lvlText w:val="%4"/>
      <w:lvlJc w:val="left"/>
      <w:pPr>
        <w:ind w:left="35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416304A">
      <w:start w:val="1"/>
      <w:numFmt w:val="lowerLetter"/>
      <w:lvlText w:val="%5"/>
      <w:lvlJc w:val="left"/>
      <w:pPr>
        <w:ind w:left="43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3A017B2">
      <w:start w:val="1"/>
      <w:numFmt w:val="lowerRoman"/>
      <w:lvlText w:val="%6"/>
      <w:lvlJc w:val="left"/>
      <w:pPr>
        <w:ind w:left="503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F2205EC">
      <w:start w:val="1"/>
      <w:numFmt w:val="decimal"/>
      <w:lvlText w:val="%7"/>
      <w:lvlJc w:val="left"/>
      <w:pPr>
        <w:ind w:left="57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7DA58E4">
      <w:start w:val="1"/>
      <w:numFmt w:val="lowerLetter"/>
      <w:lvlText w:val="%8"/>
      <w:lvlJc w:val="left"/>
      <w:pPr>
        <w:ind w:left="64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326A9AA">
      <w:start w:val="1"/>
      <w:numFmt w:val="lowerRoman"/>
      <w:lvlText w:val="%9"/>
      <w:lvlJc w:val="left"/>
      <w:pPr>
        <w:ind w:left="71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D1338EF"/>
    <w:multiLevelType w:val="hybridMultilevel"/>
    <w:tmpl w:val="D00A9ACE"/>
    <w:lvl w:ilvl="0" w:tplc="755CE1A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016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6027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90B5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C9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2AB6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069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0A3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0858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E643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F2304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924D9F"/>
    <w:multiLevelType w:val="hybridMultilevel"/>
    <w:tmpl w:val="0818EF5E"/>
    <w:lvl w:ilvl="0" w:tplc="69CAC1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6E33A">
      <w:start w:val="1"/>
      <w:numFmt w:val="bullet"/>
      <w:lvlText w:val="o"/>
      <w:lvlJc w:val="left"/>
      <w:pPr>
        <w:ind w:left="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3E26C6">
      <w:start w:val="1"/>
      <w:numFmt w:val="bullet"/>
      <w:lvlRestart w:val="0"/>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6C84A">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048E8">
      <w:start w:val="1"/>
      <w:numFmt w:val="bullet"/>
      <w:lvlText w:val="o"/>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EA9B1E">
      <w:start w:val="1"/>
      <w:numFmt w:val="bullet"/>
      <w:lvlText w:val="▪"/>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6DCB6">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46932">
      <w:start w:val="1"/>
      <w:numFmt w:val="bullet"/>
      <w:lvlText w:val="o"/>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CDDAA">
      <w:start w:val="1"/>
      <w:numFmt w:val="bullet"/>
      <w:lvlText w:val="▪"/>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904673"/>
    <w:multiLevelType w:val="hybridMultilevel"/>
    <w:tmpl w:val="B502962E"/>
    <w:lvl w:ilvl="0" w:tplc="CF720800">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A2E9C">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C68D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A0040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247D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9ED6">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A16C4">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AEF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5633A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155122"/>
    <w:multiLevelType w:val="hybridMultilevel"/>
    <w:tmpl w:val="ACC0C026"/>
    <w:lvl w:ilvl="0" w:tplc="EDA693C4">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2462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E3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1271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2D3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5620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E14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A5B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82A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F37E1E"/>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1F642D"/>
    <w:multiLevelType w:val="hybridMultilevel"/>
    <w:tmpl w:val="DEB8F022"/>
    <w:lvl w:ilvl="0" w:tplc="1B24ABB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05CC0">
      <w:start w:val="1"/>
      <w:numFmt w:val="lowerLetter"/>
      <w:lvlText w:val="%2."/>
      <w:lvlJc w:val="left"/>
      <w:pPr>
        <w:ind w:left="1065" w:firstLine="0"/>
      </w:pPr>
      <w:rPr>
        <w:rFonts w:ascii="Arial" w:eastAsia="Arial" w:hAnsi="Arial" w:cs="Arial" w:hint="default"/>
        <w:b w:val="0"/>
        <w:i w:val="0"/>
        <w:strike w:val="0"/>
        <w:dstrike w:val="0"/>
        <w:color w:val="000000"/>
        <w:sz w:val="20"/>
        <w:szCs w:val="20"/>
        <w:u w:val="none" w:color="000000"/>
        <w:vertAlign w:val="baseline"/>
      </w:rPr>
    </w:lvl>
    <w:lvl w:ilvl="2" w:tplc="40EE7C3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EC0B2">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CC87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229ABC">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04A388">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CDFB8">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629A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4E557B"/>
    <w:multiLevelType w:val="hybridMultilevel"/>
    <w:tmpl w:val="3E5EFFA4"/>
    <w:lvl w:ilvl="0" w:tplc="EB745F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623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3A84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6AA7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E6D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80C0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49F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C3E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01E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EB5DA6"/>
    <w:multiLevelType w:val="hybridMultilevel"/>
    <w:tmpl w:val="D10EA7CE"/>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915550"/>
    <w:multiLevelType w:val="hybridMultilevel"/>
    <w:tmpl w:val="4458489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117CD2"/>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223760"/>
    <w:multiLevelType w:val="hybridMultilevel"/>
    <w:tmpl w:val="44E6944A"/>
    <w:lvl w:ilvl="0" w:tplc="5588D9F2">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EA495F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BC4EA9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B0603F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B5A2868">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0988FA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C3A4A6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4C698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F8A67A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31D31F0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F31D8D"/>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301B7B"/>
    <w:multiLevelType w:val="hybridMultilevel"/>
    <w:tmpl w:val="D0C22F26"/>
    <w:lvl w:ilvl="0" w:tplc="422E751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CE9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4E4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1E92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4D7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8AC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007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228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863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191293"/>
    <w:multiLevelType w:val="hybridMultilevel"/>
    <w:tmpl w:val="A9BAC1D4"/>
    <w:lvl w:ilvl="0" w:tplc="888CD01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F2C6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47E6E">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C48EF4">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1068A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5A3084">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68E6EE">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C6F82">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E40FC">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8F18AB"/>
    <w:multiLevelType w:val="hybridMultilevel"/>
    <w:tmpl w:val="0B9A9692"/>
    <w:lvl w:ilvl="0" w:tplc="41548E3C">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7877D0"/>
    <w:multiLevelType w:val="hybridMultilevel"/>
    <w:tmpl w:val="74B60032"/>
    <w:lvl w:ilvl="0" w:tplc="E5D483F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0F4B3F0">
      <w:start w:val="1"/>
      <w:numFmt w:val="lowerLetter"/>
      <w:lvlText w:val="%2)"/>
      <w:lvlJc w:val="left"/>
      <w:pPr>
        <w:ind w:left="10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BB07C30">
      <w:start w:val="1"/>
      <w:numFmt w:val="lowerRoman"/>
      <w:lvlText w:val="%3"/>
      <w:lvlJc w:val="left"/>
      <w:pPr>
        <w:ind w:left="17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054E966">
      <w:start w:val="1"/>
      <w:numFmt w:val="decimal"/>
      <w:lvlText w:val="%4"/>
      <w:lvlJc w:val="left"/>
      <w:pPr>
        <w:ind w:left="25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646D48">
      <w:start w:val="1"/>
      <w:numFmt w:val="lowerLetter"/>
      <w:lvlText w:val="%5"/>
      <w:lvlJc w:val="left"/>
      <w:pPr>
        <w:ind w:left="32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BA2C4B8">
      <w:start w:val="1"/>
      <w:numFmt w:val="lowerRoman"/>
      <w:lvlText w:val="%6"/>
      <w:lvlJc w:val="left"/>
      <w:pPr>
        <w:ind w:left="39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BAC2FD0">
      <w:start w:val="1"/>
      <w:numFmt w:val="decimal"/>
      <w:lvlText w:val="%7"/>
      <w:lvlJc w:val="left"/>
      <w:pPr>
        <w:ind w:left="46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618FC24">
      <w:start w:val="1"/>
      <w:numFmt w:val="lowerLetter"/>
      <w:lvlText w:val="%8"/>
      <w:lvlJc w:val="left"/>
      <w:pPr>
        <w:ind w:left="53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E848A76">
      <w:start w:val="1"/>
      <w:numFmt w:val="lowerRoman"/>
      <w:lvlText w:val="%9"/>
      <w:lvlJc w:val="left"/>
      <w:pPr>
        <w:ind w:left="61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4EF54343"/>
    <w:multiLevelType w:val="hybridMultilevel"/>
    <w:tmpl w:val="ACC0C026"/>
    <w:lvl w:ilvl="0" w:tplc="FFFFFFFF">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AB7170"/>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076C04"/>
    <w:multiLevelType w:val="hybridMultilevel"/>
    <w:tmpl w:val="486A6DDE"/>
    <w:lvl w:ilvl="0" w:tplc="35FC930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64D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A61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CBF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452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64D4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CAC9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A44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605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335FDE"/>
    <w:multiLevelType w:val="hybridMultilevel"/>
    <w:tmpl w:val="2FCAD304"/>
    <w:lvl w:ilvl="0" w:tplc="DD80F00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B07A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D275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3C68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6D8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0AA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9641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8C0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296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7C19D3"/>
    <w:multiLevelType w:val="hybridMultilevel"/>
    <w:tmpl w:val="DE6A439E"/>
    <w:lvl w:ilvl="0" w:tplc="8FF0598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AC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0E3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A6B8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697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C433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3630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63F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803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82462C"/>
    <w:multiLevelType w:val="hybridMultilevel"/>
    <w:tmpl w:val="91F870CE"/>
    <w:lvl w:ilvl="0" w:tplc="111CDED6">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803A4">
      <w:start w:val="1"/>
      <w:numFmt w:val="bullet"/>
      <w:lvlText w:val="o"/>
      <w:lvlJc w:val="left"/>
      <w:pPr>
        <w:ind w:left="8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84BB4A">
      <w:start w:val="1"/>
      <w:numFmt w:val="bullet"/>
      <w:lvlText w:val="▪"/>
      <w:lvlJc w:val="left"/>
      <w:pPr>
        <w:ind w:left="9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43F6C">
      <w:start w:val="1"/>
      <w:numFmt w:val="bullet"/>
      <w:lvlText w:val="•"/>
      <w:lvlJc w:val="left"/>
      <w:pPr>
        <w:ind w:left="9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C3544">
      <w:start w:val="1"/>
      <w:numFmt w:val="bullet"/>
      <w:lvlText w:val="o"/>
      <w:lvlJc w:val="left"/>
      <w:pPr>
        <w:ind w:left="10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AABCBE">
      <w:start w:val="1"/>
      <w:numFmt w:val="bullet"/>
      <w:lvlText w:val="▪"/>
      <w:lvlJc w:val="left"/>
      <w:pPr>
        <w:ind w:left="1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5E4B40">
      <w:start w:val="1"/>
      <w:numFmt w:val="bullet"/>
      <w:lvlText w:val="•"/>
      <w:lvlJc w:val="left"/>
      <w:pPr>
        <w:ind w:left="11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1AE0D0">
      <w:start w:val="1"/>
      <w:numFmt w:val="bullet"/>
      <w:lvlText w:val="o"/>
      <w:lvlJc w:val="left"/>
      <w:pPr>
        <w:ind w:left="1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FE6C52">
      <w:start w:val="1"/>
      <w:numFmt w:val="bullet"/>
      <w:lvlText w:val="▪"/>
      <w:lvlJc w:val="left"/>
      <w:pPr>
        <w:ind w:left="13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3E05D32"/>
    <w:multiLevelType w:val="hybridMultilevel"/>
    <w:tmpl w:val="349A5214"/>
    <w:lvl w:ilvl="0" w:tplc="5C4EA756">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536F1E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7E84BE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3EA400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57227D6">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CB894C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08C1BA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912761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8046D3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0" w15:restartNumberingAfterBreak="0">
    <w:nsid w:val="69256B20"/>
    <w:multiLevelType w:val="hybridMultilevel"/>
    <w:tmpl w:val="0818FF6E"/>
    <w:lvl w:ilvl="0" w:tplc="04070001">
      <w:start w:val="1"/>
      <w:numFmt w:val="bullet"/>
      <w:lvlText w:val=""/>
      <w:lvlJc w:val="left"/>
      <w:pPr>
        <w:ind w:left="2336" w:hanging="360"/>
      </w:pPr>
      <w:rPr>
        <w:rFonts w:ascii="Symbol" w:hAnsi="Symbol" w:hint="default"/>
      </w:rPr>
    </w:lvl>
    <w:lvl w:ilvl="1" w:tplc="04070003" w:tentative="1">
      <w:start w:val="1"/>
      <w:numFmt w:val="bullet"/>
      <w:lvlText w:val="o"/>
      <w:lvlJc w:val="left"/>
      <w:pPr>
        <w:ind w:left="3056" w:hanging="360"/>
      </w:pPr>
      <w:rPr>
        <w:rFonts w:ascii="Courier New" w:hAnsi="Courier New" w:cs="Courier New" w:hint="default"/>
      </w:rPr>
    </w:lvl>
    <w:lvl w:ilvl="2" w:tplc="04070005" w:tentative="1">
      <w:start w:val="1"/>
      <w:numFmt w:val="bullet"/>
      <w:lvlText w:val=""/>
      <w:lvlJc w:val="left"/>
      <w:pPr>
        <w:ind w:left="3776" w:hanging="360"/>
      </w:pPr>
      <w:rPr>
        <w:rFonts w:ascii="Wingdings" w:hAnsi="Wingdings" w:hint="default"/>
      </w:rPr>
    </w:lvl>
    <w:lvl w:ilvl="3" w:tplc="04070001" w:tentative="1">
      <w:start w:val="1"/>
      <w:numFmt w:val="bullet"/>
      <w:lvlText w:val=""/>
      <w:lvlJc w:val="left"/>
      <w:pPr>
        <w:ind w:left="4496" w:hanging="360"/>
      </w:pPr>
      <w:rPr>
        <w:rFonts w:ascii="Symbol" w:hAnsi="Symbol" w:hint="default"/>
      </w:rPr>
    </w:lvl>
    <w:lvl w:ilvl="4" w:tplc="04070003" w:tentative="1">
      <w:start w:val="1"/>
      <w:numFmt w:val="bullet"/>
      <w:lvlText w:val="o"/>
      <w:lvlJc w:val="left"/>
      <w:pPr>
        <w:ind w:left="5216" w:hanging="360"/>
      </w:pPr>
      <w:rPr>
        <w:rFonts w:ascii="Courier New" w:hAnsi="Courier New" w:cs="Courier New" w:hint="default"/>
      </w:rPr>
    </w:lvl>
    <w:lvl w:ilvl="5" w:tplc="04070005" w:tentative="1">
      <w:start w:val="1"/>
      <w:numFmt w:val="bullet"/>
      <w:lvlText w:val=""/>
      <w:lvlJc w:val="left"/>
      <w:pPr>
        <w:ind w:left="5936" w:hanging="360"/>
      </w:pPr>
      <w:rPr>
        <w:rFonts w:ascii="Wingdings" w:hAnsi="Wingdings" w:hint="default"/>
      </w:rPr>
    </w:lvl>
    <w:lvl w:ilvl="6" w:tplc="04070001" w:tentative="1">
      <w:start w:val="1"/>
      <w:numFmt w:val="bullet"/>
      <w:lvlText w:val=""/>
      <w:lvlJc w:val="left"/>
      <w:pPr>
        <w:ind w:left="6656" w:hanging="360"/>
      </w:pPr>
      <w:rPr>
        <w:rFonts w:ascii="Symbol" w:hAnsi="Symbol" w:hint="default"/>
      </w:rPr>
    </w:lvl>
    <w:lvl w:ilvl="7" w:tplc="04070003" w:tentative="1">
      <w:start w:val="1"/>
      <w:numFmt w:val="bullet"/>
      <w:lvlText w:val="o"/>
      <w:lvlJc w:val="left"/>
      <w:pPr>
        <w:ind w:left="7376" w:hanging="360"/>
      </w:pPr>
      <w:rPr>
        <w:rFonts w:ascii="Courier New" w:hAnsi="Courier New" w:cs="Courier New" w:hint="default"/>
      </w:rPr>
    </w:lvl>
    <w:lvl w:ilvl="8" w:tplc="04070005" w:tentative="1">
      <w:start w:val="1"/>
      <w:numFmt w:val="bullet"/>
      <w:lvlText w:val=""/>
      <w:lvlJc w:val="left"/>
      <w:pPr>
        <w:ind w:left="8096" w:hanging="360"/>
      </w:pPr>
      <w:rPr>
        <w:rFonts w:ascii="Wingdings" w:hAnsi="Wingdings" w:hint="default"/>
      </w:rPr>
    </w:lvl>
  </w:abstractNum>
  <w:abstractNum w:abstractNumId="31" w15:restartNumberingAfterBreak="0">
    <w:nsid w:val="6DC036A0"/>
    <w:multiLevelType w:val="hybridMultilevel"/>
    <w:tmpl w:val="AC84B852"/>
    <w:lvl w:ilvl="0" w:tplc="951E4388">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D08B9AC">
      <w:start w:val="1"/>
      <w:numFmt w:val="lowerLetter"/>
      <w:lvlText w:val="%2"/>
      <w:lvlJc w:val="left"/>
      <w:pPr>
        <w:ind w:left="10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DA8110C">
      <w:start w:val="1"/>
      <w:numFmt w:val="lowerRoman"/>
      <w:lvlText w:val="%3"/>
      <w:lvlJc w:val="left"/>
      <w:pPr>
        <w:ind w:left="18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FB60CC2">
      <w:start w:val="1"/>
      <w:numFmt w:val="decimal"/>
      <w:lvlText w:val="%4"/>
      <w:lvlJc w:val="left"/>
      <w:pPr>
        <w:ind w:left="25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90086E8">
      <w:start w:val="1"/>
      <w:numFmt w:val="lowerLetter"/>
      <w:lvlText w:val="%5"/>
      <w:lvlJc w:val="left"/>
      <w:pPr>
        <w:ind w:left="32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16B966">
      <w:start w:val="1"/>
      <w:numFmt w:val="lowerRoman"/>
      <w:lvlText w:val="%6"/>
      <w:lvlJc w:val="left"/>
      <w:pPr>
        <w:ind w:left="396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87EF132">
      <w:start w:val="1"/>
      <w:numFmt w:val="decimal"/>
      <w:lvlText w:val="%7"/>
      <w:lvlJc w:val="left"/>
      <w:pPr>
        <w:ind w:left="46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36ED240">
      <w:start w:val="1"/>
      <w:numFmt w:val="lowerLetter"/>
      <w:lvlText w:val="%8"/>
      <w:lvlJc w:val="left"/>
      <w:pPr>
        <w:ind w:left="54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588480">
      <w:start w:val="1"/>
      <w:numFmt w:val="lowerRoman"/>
      <w:lvlText w:val="%9"/>
      <w:lvlJc w:val="left"/>
      <w:pPr>
        <w:ind w:left="61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2" w15:restartNumberingAfterBreak="0">
    <w:nsid w:val="72451849"/>
    <w:multiLevelType w:val="hybridMultilevel"/>
    <w:tmpl w:val="B0C85BCE"/>
    <w:lvl w:ilvl="0" w:tplc="7ECE15B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2AE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013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CC01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30CA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EEDA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687A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A8D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3043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24A4033"/>
    <w:multiLevelType w:val="hybridMultilevel"/>
    <w:tmpl w:val="DBA4C876"/>
    <w:lvl w:ilvl="0" w:tplc="04070017">
      <w:start w:val="1"/>
      <w:numFmt w:val="lowerLetter"/>
      <w:lvlText w:val="%1)"/>
      <w:lvlJc w:val="left"/>
      <w:pPr>
        <w:ind w:left="54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40F38D9"/>
    <w:multiLevelType w:val="hybridMultilevel"/>
    <w:tmpl w:val="124EAB74"/>
    <w:lvl w:ilvl="0" w:tplc="36945E4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E92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1E54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7CBD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6D9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A819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C81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72A5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6E86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266E9C"/>
    <w:multiLevelType w:val="hybridMultilevel"/>
    <w:tmpl w:val="57A6D69C"/>
    <w:lvl w:ilvl="0" w:tplc="BA2CDE0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0F7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649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5EEC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A85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2CD7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6285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A477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B26D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66D0C67"/>
    <w:multiLevelType w:val="hybridMultilevel"/>
    <w:tmpl w:val="06B238A6"/>
    <w:lvl w:ilvl="0" w:tplc="56B84B1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C0584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F4E345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E20176">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DE612A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D98C35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AE3844">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746866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65C84B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518860554">
    <w:abstractNumId w:val="28"/>
  </w:num>
  <w:num w:numId="2" w16cid:durableId="1694191077">
    <w:abstractNumId w:val="8"/>
  </w:num>
  <w:num w:numId="3" w16cid:durableId="396588736">
    <w:abstractNumId w:val="9"/>
  </w:num>
  <w:num w:numId="4" w16cid:durableId="1852571784">
    <w:abstractNumId w:val="12"/>
  </w:num>
  <w:num w:numId="5" w16cid:durableId="118645152">
    <w:abstractNumId w:val="11"/>
  </w:num>
  <w:num w:numId="6" w16cid:durableId="1585725958">
    <w:abstractNumId w:val="20"/>
  </w:num>
  <w:num w:numId="7" w16cid:durableId="391512136">
    <w:abstractNumId w:val="7"/>
  </w:num>
  <w:num w:numId="8" w16cid:durableId="463156209">
    <w:abstractNumId w:val="26"/>
  </w:num>
  <w:num w:numId="9" w16cid:durableId="742871273">
    <w:abstractNumId w:val="32"/>
  </w:num>
  <w:num w:numId="10" w16cid:durableId="1098410042">
    <w:abstractNumId w:val="35"/>
  </w:num>
  <w:num w:numId="11" w16cid:durableId="1516067453">
    <w:abstractNumId w:val="25"/>
  </w:num>
  <w:num w:numId="12" w16cid:durableId="803699857">
    <w:abstractNumId w:val="4"/>
  </w:num>
  <w:num w:numId="13" w16cid:durableId="940718328">
    <w:abstractNumId w:val="34"/>
  </w:num>
  <w:num w:numId="14" w16cid:durableId="1209684769">
    <w:abstractNumId w:val="19"/>
  </w:num>
  <w:num w:numId="15" w16cid:durableId="1546211490">
    <w:abstractNumId w:val="27"/>
  </w:num>
  <w:num w:numId="16" w16cid:durableId="891815968">
    <w:abstractNumId w:val="33"/>
  </w:num>
  <w:num w:numId="17" w16cid:durableId="1695226416">
    <w:abstractNumId w:val="3"/>
  </w:num>
  <w:num w:numId="18" w16cid:durableId="1539199650">
    <w:abstractNumId w:val="22"/>
  </w:num>
  <w:num w:numId="19" w16cid:durableId="1756390484">
    <w:abstractNumId w:val="29"/>
  </w:num>
  <w:num w:numId="20" w16cid:durableId="648678197">
    <w:abstractNumId w:val="36"/>
  </w:num>
  <w:num w:numId="21" w16cid:durableId="1407721620">
    <w:abstractNumId w:val="31"/>
  </w:num>
  <w:num w:numId="22" w16cid:durableId="760294293">
    <w:abstractNumId w:val="0"/>
  </w:num>
  <w:num w:numId="23" w16cid:durableId="1010837122">
    <w:abstractNumId w:val="16"/>
  </w:num>
  <w:num w:numId="24" w16cid:durableId="822891735">
    <w:abstractNumId w:val="2"/>
  </w:num>
  <w:num w:numId="25" w16cid:durableId="1528366360">
    <w:abstractNumId w:val="14"/>
  </w:num>
  <w:num w:numId="26" w16cid:durableId="1520581069">
    <w:abstractNumId w:val="13"/>
  </w:num>
  <w:num w:numId="27" w16cid:durableId="525563934">
    <w:abstractNumId w:val="30"/>
  </w:num>
  <w:num w:numId="28" w16cid:durableId="731271077">
    <w:abstractNumId w:val="21"/>
  </w:num>
  <w:num w:numId="29" w16cid:durableId="773789105">
    <w:abstractNumId w:val="23"/>
  </w:num>
  <w:num w:numId="30" w16cid:durableId="1663049296">
    <w:abstractNumId w:val="15"/>
  </w:num>
  <w:num w:numId="31" w16cid:durableId="346298176">
    <w:abstractNumId w:val="10"/>
  </w:num>
  <w:num w:numId="32" w16cid:durableId="1866483032">
    <w:abstractNumId w:val="1"/>
  </w:num>
  <w:num w:numId="33" w16cid:durableId="417554286">
    <w:abstractNumId w:val="24"/>
  </w:num>
  <w:num w:numId="34" w16cid:durableId="2051414817">
    <w:abstractNumId w:val="17"/>
  </w:num>
  <w:num w:numId="35" w16cid:durableId="1141388398">
    <w:abstractNumId w:val="6"/>
  </w:num>
  <w:num w:numId="36" w16cid:durableId="1990016022">
    <w:abstractNumId w:val="5"/>
  </w:num>
  <w:num w:numId="37" w16cid:durableId="1641229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A2"/>
    <w:rsid w:val="000009CE"/>
    <w:rsid w:val="00001D3E"/>
    <w:rsid w:val="00006DA2"/>
    <w:rsid w:val="00007BAB"/>
    <w:rsid w:val="000126EB"/>
    <w:rsid w:val="00021CE8"/>
    <w:rsid w:val="00023DE1"/>
    <w:rsid w:val="000305B4"/>
    <w:rsid w:val="00036AB7"/>
    <w:rsid w:val="000471A5"/>
    <w:rsid w:val="0005107D"/>
    <w:rsid w:val="00051D8C"/>
    <w:rsid w:val="000527E9"/>
    <w:rsid w:val="00055698"/>
    <w:rsid w:val="0006145C"/>
    <w:rsid w:val="00070EC8"/>
    <w:rsid w:val="000772B9"/>
    <w:rsid w:val="0008582B"/>
    <w:rsid w:val="000872D6"/>
    <w:rsid w:val="000B4743"/>
    <w:rsid w:val="000B5AEB"/>
    <w:rsid w:val="000C59D7"/>
    <w:rsid w:val="000C68F2"/>
    <w:rsid w:val="000D0B0A"/>
    <w:rsid w:val="000D2C4A"/>
    <w:rsid w:val="000D3D50"/>
    <w:rsid w:val="000D4F43"/>
    <w:rsid w:val="000F1D98"/>
    <w:rsid w:val="000F37CC"/>
    <w:rsid w:val="000F4EE0"/>
    <w:rsid w:val="000F773B"/>
    <w:rsid w:val="000F7D27"/>
    <w:rsid w:val="00102C70"/>
    <w:rsid w:val="00131F2A"/>
    <w:rsid w:val="001401A5"/>
    <w:rsid w:val="001444C7"/>
    <w:rsid w:val="00144D50"/>
    <w:rsid w:val="00145245"/>
    <w:rsid w:val="00147D50"/>
    <w:rsid w:val="00150609"/>
    <w:rsid w:val="00153DD3"/>
    <w:rsid w:val="00156B8D"/>
    <w:rsid w:val="001771EE"/>
    <w:rsid w:val="001851C2"/>
    <w:rsid w:val="001867E1"/>
    <w:rsid w:val="00192F89"/>
    <w:rsid w:val="001A653D"/>
    <w:rsid w:val="001B4DEF"/>
    <w:rsid w:val="001D3E4E"/>
    <w:rsid w:val="001D752B"/>
    <w:rsid w:val="001E13F1"/>
    <w:rsid w:val="001E143C"/>
    <w:rsid w:val="001E3332"/>
    <w:rsid w:val="002027ED"/>
    <w:rsid w:val="002059E5"/>
    <w:rsid w:val="00205E14"/>
    <w:rsid w:val="00221951"/>
    <w:rsid w:val="00223725"/>
    <w:rsid w:val="00224442"/>
    <w:rsid w:val="0022513D"/>
    <w:rsid w:val="00230873"/>
    <w:rsid w:val="00231724"/>
    <w:rsid w:val="00233E9F"/>
    <w:rsid w:val="00235AA2"/>
    <w:rsid w:val="0023674F"/>
    <w:rsid w:val="00236C18"/>
    <w:rsid w:val="00242F20"/>
    <w:rsid w:val="00243C13"/>
    <w:rsid w:val="00255413"/>
    <w:rsid w:val="002645DE"/>
    <w:rsid w:val="00266C1C"/>
    <w:rsid w:val="00267B47"/>
    <w:rsid w:val="00280936"/>
    <w:rsid w:val="002875F5"/>
    <w:rsid w:val="0029344D"/>
    <w:rsid w:val="00293845"/>
    <w:rsid w:val="00295687"/>
    <w:rsid w:val="002B247C"/>
    <w:rsid w:val="002C13D6"/>
    <w:rsid w:val="002C7F9B"/>
    <w:rsid w:val="002D0756"/>
    <w:rsid w:val="002D115D"/>
    <w:rsid w:val="002F2AB9"/>
    <w:rsid w:val="002F6417"/>
    <w:rsid w:val="002F75EF"/>
    <w:rsid w:val="0030128B"/>
    <w:rsid w:val="00301F6C"/>
    <w:rsid w:val="003021FD"/>
    <w:rsid w:val="00305AD2"/>
    <w:rsid w:val="00314A7A"/>
    <w:rsid w:val="00322FB1"/>
    <w:rsid w:val="003308FC"/>
    <w:rsid w:val="00333ED2"/>
    <w:rsid w:val="0033465A"/>
    <w:rsid w:val="0034207B"/>
    <w:rsid w:val="003433B7"/>
    <w:rsid w:val="00351AFC"/>
    <w:rsid w:val="00351F7C"/>
    <w:rsid w:val="003531C9"/>
    <w:rsid w:val="00361807"/>
    <w:rsid w:val="00365D64"/>
    <w:rsid w:val="00366634"/>
    <w:rsid w:val="00373957"/>
    <w:rsid w:val="00382B7B"/>
    <w:rsid w:val="00383C63"/>
    <w:rsid w:val="00390A5E"/>
    <w:rsid w:val="00392255"/>
    <w:rsid w:val="0039311E"/>
    <w:rsid w:val="003950EF"/>
    <w:rsid w:val="00395B3E"/>
    <w:rsid w:val="003A56F6"/>
    <w:rsid w:val="003C1542"/>
    <w:rsid w:val="003C21F4"/>
    <w:rsid w:val="003C3D33"/>
    <w:rsid w:val="003C72E3"/>
    <w:rsid w:val="003D7177"/>
    <w:rsid w:val="003E21C3"/>
    <w:rsid w:val="003F2138"/>
    <w:rsid w:val="003F3787"/>
    <w:rsid w:val="003F3FA9"/>
    <w:rsid w:val="003F7EAA"/>
    <w:rsid w:val="0040412D"/>
    <w:rsid w:val="0040640C"/>
    <w:rsid w:val="00413F3E"/>
    <w:rsid w:val="00421665"/>
    <w:rsid w:val="0042365B"/>
    <w:rsid w:val="00430D77"/>
    <w:rsid w:val="00432F1D"/>
    <w:rsid w:val="0044215D"/>
    <w:rsid w:val="00442A9A"/>
    <w:rsid w:val="0045148A"/>
    <w:rsid w:val="00460E5A"/>
    <w:rsid w:val="00477BE7"/>
    <w:rsid w:val="00480AC5"/>
    <w:rsid w:val="00483945"/>
    <w:rsid w:val="00487892"/>
    <w:rsid w:val="004A0664"/>
    <w:rsid w:val="004A1951"/>
    <w:rsid w:val="004A20AB"/>
    <w:rsid w:val="004A2EB6"/>
    <w:rsid w:val="004A4E1D"/>
    <w:rsid w:val="004A5ABB"/>
    <w:rsid w:val="004A60CD"/>
    <w:rsid w:val="004B0150"/>
    <w:rsid w:val="004C0E90"/>
    <w:rsid w:val="004D5585"/>
    <w:rsid w:val="004D6E0C"/>
    <w:rsid w:val="004E030C"/>
    <w:rsid w:val="004E38C5"/>
    <w:rsid w:val="004F23A2"/>
    <w:rsid w:val="004F591D"/>
    <w:rsid w:val="004F7483"/>
    <w:rsid w:val="00503B88"/>
    <w:rsid w:val="00505AB8"/>
    <w:rsid w:val="00506A9D"/>
    <w:rsid w:val="0051281F"/>
    <w:rsid w:val="00520169"/>
    <w:rsid w:val="00535E15"/>
    <w:rsid w:val="005376EA"/>
    <w:rsid w:val="0054084C"/>
    <w:rsid w:val="00545F8B"/>
    <w:rsid w:val="005610B8"/>
    <w:rsid w:val="005714AE"/>
    <w:rsid w:val="00584A3C"/>
    <w:rsid w:val="005B0322"/>
    <w:rsid w:val="005B2B58"/>
    <w:rsid w:val="005B38B0"/>
    <w:rsid w:val="005B3A23"/>
    <w:rsid w:val="005C4D08"/>
    <w:rsid w:val="005D659C"/>
    <w:rsid w:val="005D7296"/>
    <w:rsid w:val="005E043F"/>
    <w:rsid w:val="005E138A"/>
    <w:rsid w:val="005E521A"/>
    <w:rsid w:val="005F32E4"/>
    <w:rsid w:val="00610BC4"/>
    <w:rsid w:val="00613D9E"/>
    <w:rsid w:val="006144EE"/>
    <w:rsid w:val="006244C4"/>
    <w:rsid w:val="006337E3"/>
    <w:rsid w:val="00642A6C"/>
    <w:rsid w:val="00644666"/>
    <w:rsid w:val="00644E3D"/>
    <w:rsid w:val="006476A3"/>
    <w:rsid w:val="00647D9C"/>
    <w:rsid w:val="00650E6D"/>
    <w:rsid w:val="00654290"/>
    <w:rsid w:val="00655206"/>
    <w:rsid w:val="00661FFD"/>
    <w:rsid w:val="00663AD1"/>
    <w:rsid w:val="006669BA"/>
    <w:rsid w:val="00667B37"/>
    <w:rsid w:val="0067407A"/>
    <w:rsid w:val="006753D9"/>
    <w:rsid w:val="00682DA1"/>
    <w:rsid w:val="00683E63"/>
    <w:rsid w:val="00685547"/>
    <w:rsid w:val="00685B8D"/>
    <w:rsid w:val="00685CC8"/>
    <w:rsid w:val="00695F1C"/>
    <w:rsid w:val="006A411D"/>
    <w:rsid w:val="006B2803"/>
    <w:rsid w:val="006B51F7"/>
    <w:rsid w:val="006B721B"/>
    <w:rsid w:val="006B78D1"/>
    <w:rsid w:val="006C0048"/>
    <w:rsid w:val="006C0568"/>
    <w:rsid w:val="006C567B"/>
    <w:rsid w:val="006C56C0"/>
    <w:rsid w:val="006C5C70"/>
    <w:rsid w:val="006C5E4F"/>
    <w:rsid w:val="006D117E"/>
    <w:rsid w:val="006D19C1"/>
    <w:rsid w:val="006E7F55"/>
    <w:rsid w:val="006F3789"/>
    <w:rsid w:val="006F4869"/>
    <w:rsid w:val="0071213A"/>
    <w:rsid w:val="007125FB"/>
    <w:rsid w:val="00713061"/>
    <w:rsid w:val="00720B9A"/>
    <w:rsid w:val="00722EC8"/>
    <w:rsid w:val="00723E56"/>
    <w:rsid w:val="007253AD"/>
    <w:rsid w:val="00730B73"/>
    <w:rsid w:val="00730C44"/>
    <w:rsid w:val="00734EB7"/>
    <w:rsid w:val="007416D5"/>
    <w:rsid w:val="00746E19"/>
    <w:rsid w:val="00761C85"/>
    <w:rsid w:val="00766163"/>
    <w:rsid w:val="007816AC"/>
    <w:rsid w:val="00783899"/>
    <w:rsid w:val="00783997"/>
    <w:rsid w:val="00794C44"/>
    <w:rsid w:val="007A7A54"/>
    <w:rsid w:val="007B2282"/>
    <w:rsid w:val="007D6976"/>
    <w:rsid w:val="007E6EE8"/>
    <w:rsid w:val="007F10F2"/>
    <w:rsid w:val="007F2D5D"/>
    <w:rsid w:val="0080255D"/>
    <w:rsid w:val="008062FB"/>
    <w:rsid w:val="008078B3"/>
    <w:rsid w:val="00813C4F"/>
    <w:rsid w:val="0081667F"/>
    <w:rsid w:val="008178FF"/>
    <w:rsid w:val="00844E19"/>
    <w:rsid w:val="00847170"/>
    <w:rsid w:val="00847D8F"/>
    <w:rsid w:val="00855CB8"/>
    <w:rsid w:val="00864260"/>
    <w:rsid w:val="00867982"/>
    <w:rsid w:val="00870B61"/>
    <w:rsid w:val="00877CBA"/>
    <w:rsid w:val="00881FD0"/>
    <w:rsid w:val="00882718"/>
    <w:rsid w:val="00884836"/>
    <w:rsid w:val="00884F4B"/>
    <w:rsid w:val="00894C2E"/>
    <w:rsid w:val="008A58F8"/>
    <w:rsid w:val="008B21BC"/>
    <w:rsid w:val="008B34E1"/>
    <w:rsid w:val="008B5E7C"/>
    <w:rsid w:val="008C4EAB"/>
    <w:rsid w:val="008E52AA"/>
    <w:rsid w:val="008E5AC5"/>
    <w:rsid w:val="008F7525"/>
    <w:rsid w:val="008F7871"/>
    <w:rsid w:val="00902447"/>
    <w:rsid w:val="00903624"/>
    <w:rsid w:val="00906A0A"/>
    <w:rsid w:val="0091554A"/>
    <w:rsid w:val="0091744D"/>
    <w:rsid w:val="00925789"/>
    <w:rsid w:val="0092708A"/>
    <w:rsid w:val="0093407D"/>
    <w:rsid w:val="00936210"/>
    <w:rsid w:val="00940911"/>
    <w:rsid w:val="00947A90"/>
    <w:rsid w:val="009514F0"/>
    <w:rsid w:val="00951E69"/>
    <w:rsid w:val="00962B3B"/>
    <w:rsid w:val="00963D3D"/>
    <w:rsid w:val="00964DEB"/>
    <w:rsid w:val="00976381"/>
    <w:rsid w:val="009808CE"/>
    <w:rsid w:val="00981BC8"/>
    <w:rsid w:val="00982744"/>
    <w:rsid w:val="00983A2C"/>
    <w:rsid w:val="00985C79"/>
    <w:rsid w:val="00992F40"/>
    <w:rsid w:val="009A2328"/>
    <w:rsid w:val="009A2AAA"/>
    <w:rsid w:val="009A54DB"/>
    <w:rsid w:val="009B1F6B"/>
    <w:rsid w:val="009B1FF7"/>
    <w:rsid w:val="009B53D5"/>
    <w:rsid w:val="009B678B"/>
    <w:rsid w:val="009C0358"/>
    <w:rsid w:val="009C36F3"/>
    <w:rsid w:val="009D3ABB"/>
    <w:rsid w:val="009D3FC3"/>
    <w:rsid w:val="009D4BD2"/>
    <w:rsid w:val="009E5CEB"/>
    <w:rsid w:val="009E7ACD"/>
    <w:rsid w:val="009F04F5"/>
    <w:rsid w:val="009F7217"/>
    <w:rsid w:val="00A02347"/>
    <w:rsid w:val="00A02E12"/>
    <w:rsid w:val="00A10E35"/>
    <w:rsid w:val="00A14340"/>
    <w:rsid w:val="00A16D18"/>
    <w:rsid w:val="00A17EB6"/>
    <w:rsid w:val="00A234D6"/>
    <w:rsid w:val="00A24ADE"/>
    <w:rsid w:val="00A448AA"/>
    <w:rsid w:val="00A50459"/>
    <w:rsid w:val="00A50F53"/>
    <w:rsid w:val="00A511D6"/>
    <w:rsid w:val="00A55BD5"/>
    <w:rsid w:val="00A61F71"/>
    <w:rsid w:val="00A620D5"/>
    <w:rsid w:val="00A6401C"/>
    <w:rsid w:val="00A71936"/>
    <w:rsid w:val="00A74420"/>
    <w:rsid w:val="00A75483"/>
    <w:rsid w:val="00A84184"/>
    <w:rsid w:val="00A918DF"/>
    <w:rsid w:val="00A932C8"/>
    <w:rsid w:val="00A979F7"/>
    <w:rsid w:val="00AA0FDC"/>
    <w:rsid w:val="00AA3085"/>
    <w:rsid w:val="00AB3A63"/>
    <w:rsid w:val="00AB58CB"/>
    <w:rsid w:val="00AB5D43"/>
    <w:rsid w:val="00AB718D"/>
    <w:rsid w:val="00AB75EE"/>
    <w:rsid w:val="00AD7AAE"/>
    <w:rsid w:val="00AE62AE"/>
    <w:rsid w:val="00B0266B"/>
    <w:rsid w:val="00B0274E"/>
    <w:rsid w:val="00B030C5"/>
    <w:rsid w:val="00B04964"/>
    <w:rsid w:val="00B12BEE"/>
    <w:rsid w:val="00B21A9F"/>
    <w:rsid w:val="00B2222D"/>
    <w:rsid w:val="00B24794"/>
    <w:rsid w:val="00B3297E"/>
    <w:rsid w:val="00B34B7C"/>
    <w:rsid w:val="00B371C9"/>
    <w:rsid w:val="00B42F57"/>
    <w:rsid w:val="00B4535A"/>
    <w:rsid w:val="00B4716D"/>
    <w:rsid w:val="00B6589D"/>
    <w:rsid w:val="00B6702F"/>
    <w:rsid w:val="00B70C07"/>
    <w:rsid w:val="00B7414E"/>
    <w:rsid w:val="00B842FE"/>
    <w:rsid w:val="00B85E9C"/>
    <w:rsid w:val="00B94B99"/>
    <w:rsid w:val="00BA0057"/>
    <w:rsid w:val="00BB0571"/>
    <w:rsid w:val="00BB5433"/>
    <w:rsid w:val="00BC10FD"/>
    <w:rsid w:val="00BD409E"/>
    <w:rsid w:val="00BD7FA9"/>
    <w:rsid w:val="00BE135A"/>
    <w:rsid w:val="00BE4344"/>
    <w:rsid w:val="00BE6549"/>
    <w:rsid w:val="00BF25E2"/>
    <w:rsid w:val="00BF330C"/>
    <w:rsid w:val="00BF5EEB"/>
    <w:rsid w:val="00C002D4"/>
    <w:rsid w:val="00C01325"/>
    <w:rsid w:val="00C01673"/>
    <w:rsid w:val="00C03AA6"/>
    <w:rsid w:val="00C04D08"/>
    <w:rsid w:val="00C1324D"/>
    <w:rsid w:val="00C20059"/>
    <w:rsid w:val="00C25141"/>
    <w:rsid w:val="00C25215"/>
    <w:rsid w:val="00C36ADB"/>
    <w:rsid w:val="00C52F54"/>
    <w:rsid w:val="00C612F3"/>
    <w:rsid w:val="00C64D27"/>
    <w:rsid w:val="00C65350"/>
    <w:rsid w:val="00C66A84"/>
    <w:rsid w:val="00C71140"/>
    <w:rsid w:val="00C75230"/>
    <w:rsid w:val="00C7688A"/>
    <w:rsid w:val="00C7758F"/>
    <w:rsid w:val="00C80670"/>
    <w:rsid w:val="00C91053"/>
    <w:rsid w:val="00CA0101"/>
    <w:rsid w:val="00CA1315"/>
    <w:rsid w:val="00CA5EB2"/>
    <w:rsid w:val="00CA7D99"/>
    <w:rsid w:val="00CB37B8"/>
    <w:rsid w:val="00CB7EE2"/>
    <w:rsid w:val="00CC444D"/>
    <w:rsid w:val="00CC7E02"/>
    <w:rsid w:val="00CD155C"/>
    <w:rsid w:val="00CD731C"/>
    <w:rsid w:val="00CE0031"/>
    <w:rsid w:val="00CF38C9"/>
    <w:rsid w:val="00CF4523"/>
    <w:rsid w:val="00CF4DDD"/>
    <w:rsid w:val="00CF5CA0"/>
    <w:rsid w:val="00D00E77"/>
    <w:rsid w:val="00D040B1"/>
    <w:rsid w:val="00D16EFD"/>
    <w:rsid w:val="00D17B70"/>
    <w:rsid w:val="00D306E5"/>
    <w:rsid w:val="00D53903"/>
    <w:rsid w:val="00D57843"/>
    <w:rsid w:val="00D60437"/>
    <w:rsid w:val="00D655CE"/>
    <w:rsid w:val="00D86731"/>
    <w:rsid w:val="00D922CD"/>
    <w:rsid w:val="00D93451"/>
    <w:rsid w:val="00D943B2"/>
    <w:rsid w:val="00D944C9"/>
    <w:rsid w:val="00DA1D2C"/>
    <w:rsid w:val="00DA3410"/>
    <w:rsid w:val="00DB126D"/>
    <w:rsid w:val="00DC1308"/>
    <w:rsid w:val="00DC5A17"/>
    <w:rsid w:val="00DE3E42"/>
    <w:rsid w:val="00DE4FB0"/>
    <w:rsid w:val="00DE6667"/>
    <w:rsid w:val="00DF054C"/>
    <w:rsid w:val="00DF2B3A"/>
    <w:rsid w:val="00DF65B5"/>
    <w:rsid w:val="00E01C81"/>
    <w:rsid w:val="00E4178C"/>
    <w:rsid w:val="00E47355"/>
    <w:rsid w:val="00E47827"/>
    <w:rsid w:val="00E55072"/>
    <w:rsid w:val="00E6085E"/>
    <w:rsid w:val="00E618F8"/>
    <w:rsid w:val="00E65141"/>
    <w:rsid w:val="00E662D9"/>
    <w:rsid w:val="00E72D1A"/>
    <w:rsid w:val="00E73D47"/>
    <w:rsid w:val="00E8141C"/>
    <w:rsid w:val="00E814F5"/>
    <w:rsid w:val="00E868AA"/>
    <w:rsid w:val="00E9187F"/>
    <w:rsid w:val="00EA56F3"/>
    <w:rsid w:val="00EB60FD"/>
    <w:rsid w:val="00EB68E7"/>
    <w:rsid w:val="00EC255F"/>
    <w:rsid w:val="00ED40EA"/>
    <w:rsid w:val="00ED6D6C"/>
    <w:rsid w:val="00EE04C0"/>
    <w:rsid w:val="00EE05BD"/>
    <w:rsid w:val="00EE0B64"/>
    <w:rsid w:val="00EE0BA9"/>
    <w:rsid w:val="00EE5DEF"/>
    <w:rsid w:val="00EF37BB"/>
    <w:rsid w:val="00EF6746"/>
    <w:rsid w:val="00F0616E"/>
    <w:rsid w:val="00F06D1F"/>
    <w:rsid w:val="00F0769F"/>
    <w:rsid w:val="00F150B1"/>
    <w:rsid w:val="00F15F7F"/>
    <w:rsid w:val="00F239F4"/>
    <w:rsid w:val="00F24578"/>
    <w:rsid w:val="00F2791C"/>
    <w:rsid w:val="00F372F8"/>
    <w:rsid w:val="00F37B45"/>
    <w:rsid w:val="00F556BD"/>
    <w:rsid w:val="00F568F6"/>
    <w:rsid w:val="00F616C2"/>
    <w:rsid w:val="00F65CF3"/>
    <w:rsid w:val="00F663BE"/>
    <w:rsid w:val="00F66AC9"/>
    <w:rsid w:val="00F73215"/>
    <w:rsid w:val="00F80620"/>
    <w:rsid w:val="00F807F1"/>
    <w:rsid w:val="00F80A6E"/>
    <w:rsid w:val="00F84E54"/>
    <w:rsid w:val="00F8788C"/>
    <w:rsid w:val="00F91B35"/>
    <w:rsid w:val="00F9556C"/>
    <w:rsid w:val="00FA2005"/>
    <w:rsid w:val="00FA7388"/>
    <w:rsid w:val="00FB531B"/>
    <w:rsid w:val="00FB652B"/>
    <w:rsid w:val="00FD3DFA"/>
    <w:rsid w:val="00FD720D"/>
    <w:rsid w:val="00FE1093"/>
    <w:rsid w:val="00FE75D1"/>
    <w:rsid w:val="00FF1B1B"/>
    <w:rsid w:val="05820FEB"/>
    <w:rsid w:val="0959A2A4"/>
    <w:rsid w:val="0A0ED074"/>
    <w:rsid w:val="1438E820"/>
    <w:rsid w:val="167FA055"/>
    <w:rsid w:val="1964A387"/>
    <w:rsid w:val="226CF993"/>
    <w:rsid w:val="22C5E67C"/>
    <w:rsid w:val="2765344B"/>
    <w:rsid w:val="28672A8C"/>
    <w:rsid w:val="2F64B30A"/>
    <w:rsid w:val="2FB81D54"/>
    <w:rsid w:val="301FC441"/>
    <w:rsid w:val="30842C1A"/>
    <w:rsid w:val="30A2F5D1"/>
    <w:rsid w:val="3447544F"/>
    <w:rsid w:val="359B20BC"/>
    <w:rsid w:val="37C14612"/>
    <w:rsid w:val="39DF2D52"/>
    <w:rsid w:val="39F9CE52"/>
    <w:rsid w:val="3D4518C1"/>
    <w:rsid w:val="40F78E36"/>
    <w:rsid w:val="43E424DC"/>
    <w:rsid w:val="4422CBE2"/>
    <w:rsid w:val="49C2AEB1"/>
    <w:rsid w:val="49E05C08"/>
    <w:rsid w:val="4C7B672B"/>
    <w:rsid w:val="4D47B6AF"/>
    <w:rsid w:val="4FCA5F26"/>
    <w:rsid w:val="50CF1B0E"/>
    <w:rsid w:val="5100E46E"/>
    <w:rsid w:val="52C8C5E9"/>
    <w:rsid w:val="569B5382"/>
    <w:rsid w:val="59A801E1"/>
    <w:rsid w:val="59B2106C"/>
    <w:rsid w:val="5A04D80D"/>
    <w:rsid w:val="5C679751"/>
    <w:rsid w:val="6791E867"/>
    <w:rsid w:val="6BC217B5"/>
    <w:rsid w:val="6E11067B"/>
    <w:rsid w:val="72A73369"/>
    <w:rsid w:val="7423A5CD"/>
    <w:rsid w:val="79260B4A"/>
    <w:rsid w:val="7F8C8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7" w:line="264" w:lineRule="auto"/>
      <w:ind w:left="550" w:hanging="550"/>
      <w:jc w:val="both"/>
    </w:pPr>
    <w:rPr>
      <w:rFonts w:ascii="Arial" w:eastAsia="Arial" w:hAnsi="Arial" w:cs="Arial"/>
      <w:color w:val="000000"/>
      <w:sz w:val="20"/>
    </w:rPr>
  </w:style>
  <w:style w:type="paragraph" w:styleId="berschrift1">
    <w:name w:val="heading 1"/>
    <w:next w:val="Standard"/>
    <w:link w:val="berschrift1Zchn"/>
    <w:uiPriority w:val="99"/>
    <w:qFormat/>
    <w:pPr>
      <w:keepNext/>
      <w:keepLines/>
      <w:spacing w:after="246" w:line="265" w:lineRule="auto"/>
      <w:ind w:left="10" w:right="5926"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Pr>
      <w:rFonts w:ascii="Arial" w:eastAsia="Arial" w:hAnsi="Arial" w:cs="Arial"/>
      <w:b/>
      <w:color w:val="000000"/>
      <w:sz w:val="20"/>
    </w:rPr>
  </w:style>
  <w:style w:type="paragraph" w:styleId="berarbeitung">
    <w:name w:val="Revision"/>
    <w:hidden/>
    <w:uiPriority w:val="99"/>
    <w:semiHidden/>
    <w:rsid w:val="00A16D18"/>
    <w:pPr>
      <w:spacing w:after="0" w:line="240" w:lineRule="auto"/>
    </w:pPr>
    <w:rPr>
      <w:rFonts w:ascii="Arial" w:eastAsia="Arial" w:hAnsi="Arial" w:cs="Arial"/>
      <w:color w:val="000000"/>
      <w:sz w:val="20"/>
    </w:rPr>
  </w:style>
  <w:style w:type="paragraph" w:styleId="Listenabsatz">
    <w:name w:val="List Paragraph"/>
    <w:basedOn w:val="Standard"/>
    <w:uiPriority w:val="34"/>
    <w:qFormat/>
    <w:rsid w:val="005F32E4"/>
    <w:pPr>
      <w:ind w:left="720"/>
      <w:contextualSpacing/>
    </w:pPr>
  </w:style>
  <w:style w:type="character" w:styleId="Kommentarzeichen">
    <w:name w:val="annotation reference"/>
    <w:basedOn w:val="Absatz-Standardschriftart"/>
    <w:uiPriority w:val="99"/>
    <w:semiHidden/>
    <w:unhideWhenUsed/>
    <w:rsid w:val="004D6E0C"/>
    <w:rPr>
      <w:sz w:val="16"/>
      <w:szCs w:val="16"/>
    </w:rPr>
  </w:style>
  <w:style w:type="paragraph" w:styleId="Kommentartext">
    <w:name w:val="annotation text"/>
    <w:basedOn w:val="Standard"/>
    <w:link w:val="KommentartextZchn"/>
    <w:uiPriority w:val="99"/>
    <w:unhideWhenUsed/>
    <w:rsid w:val="004D6E0C"/>
    <w:pPr>
      <w:spacing w:line="240" w:lineRule="auto"/>
    </w:pPr>
    <w:rPr>
      <w:szCs w:val="20"/>
    </w:rPr>
  </w:style>
  <w:style w:type="character" w:customStyle="1" w:styleId="KommentartextZchn">
    <w:name w:val="Kommentartext Zchn"/>
    <w:basedOn w:val="Absatz-Standardschriftart"/>
    <w:link w:val="Kommentartext"/>
    <w:uiPriority w:val="99"/>
    <w:rsid w:val="004D6E0C"/>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4D6E0C"/>
    <w:rPr>
      <w:b/>
      <w:bCs/>
    </w:rPr>
  </w:style>
  <w:style w:type="character" w:customStyle="1" w:styleId="KommentarthemaZchn">
    <w:name w:val="Kommentarthema Zchn"/>
    <w:basedOn w:val="KommentartextZchn"/>
    <w:link w:val="Kommentarthema"/>
    <w:uiPriority w:val="99"/>
    <w:semiHidden/>
    <w:rsid w:val="004D6E0C"/>
    <w:rPr>
      <w:rFonts w:ascii="Arial" w:eastAsia="Arial" w:hAnsi="Arial" w:cs="Arial"/>
      <w:b/>
      <w:bCs/>
      <w:color w:val="000000"/>
      <w:sz w:val="20"/>
      <w:szCs w:val="20"/>
    </w:rPr>
  </w:style>
  <w:style w:type="paragraph" w:styleId="Fuzeile">
    <w:name w:val="footer"/>
    <w:basedOn w:val="Standard"/>
    <w:link w:val="FuzeileZchn"/>
    <w:uiPriority w:val="99"/>
    <w:unhideWhenUsed/>
    <w:rsid w:val="004A5A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5ABB"/>
    <w:rPr>
      <w:rFonts w:ascii="Arial" w:eastAsia="Arial" w:hAnsi="Arial" w:cs="Arial"/>
      <w:color w:val="000000"/>
      <w:sz w:val="20"/>
    </w:rPr>
  </w:style>
  <w:style w:type="paragraph" w:customStyle="1" w:styleId="Auskunftsblock-bold">
    <w:name w:val="Auskunftsblock-bold"/>
    <w:basedOn w:val="Standard"/>
    <w:next w:val="Standard"/>
    <w:semiHidden/>
    <w:rsid w:val="00DF054C"/>
    <w:pPr>
      <w:tabs>
        <w:tab w:val="left" w:pos="510"/>
      </w:tabs>
      <w:spacing w:after="0" w:line="210" w:lineRule="exact"/>
      <w:ind w:left="0" w:firstLine="0"/>
      <w:jc w:val="left"/>
    </w:pPr>
    <w:rPr>
      <w:rFonts w:eastAsia="Times New Roman" w:cs="Times New Roman"/>
      <w:b/>
      <w:noProof/>
      <w:color w:val="auto"/>
      <w:kern w:val="0"/>
      <w:sz w:val="14"/>
      <w:szCs w:val="16"/>
      <w:lang w:val="en-GB"/>
      <w14:ligatures w14:val="none"/>
    </w:rPr>
  </w:style>
  <w:style w:type="paragraph" w:customStyle="1" w:styleId="Deckblatt-Datum">
    <w:name w:val="Deckblatt-Datum"/>
    <w:basedOn w:val="Standard"/>
    <w:uiPriority w:val="99"/>
    <w:rsid w:val="00DF054C"/>
    <w:pPr>
      <w:framePr w:w="7246" w:h="879" w:wrap="around" w:vAnchor="page" w:hAnchor="margin" w:y="6295"/>
      <w:spacing w:after="200" w:line="300" w:lineRule="atLeast"/>
      <w:ind w:left="0" w:firstLine="0"/>
      <w:jc w:val="left"/>
    </w:pPr>
    <w:rPr>
      <w:rFonts w:eastAsia="Times New Roman" w:cs="Times New Roman"/>
      <w:noProof/>
      <w:color w:val="747576"/>
      <w:kern w:val="0"/>
      <w:sz w:val="22"/>
      <w:szCs w:val="22"/>
      <w14:ligatures w14:val="none"/>
    </w:rPr>
  </w:style>
  <w:style w:type="character" w:customStyle="1" w:styleId="AuskunftsblockChar">
    <w:name w:val="Auskunftsblock Char"/>
    <w:basedOn w:val="Absatz-Standardschriftart"/>
    <w:link w:val="Auskunftsblock"/>
    <w:rsid w:val="00DF054C"/>
    <w:rPr>
      <w:rFonts w:ascii="Arial" w:hAnsi="Arial"/>
      <w:noProof/>
      <w:sz w:val="14"/>
      <w:szCs w:val="16"/>
    </w:rPr>
  </w:style>
  <w:style w:type="paragraph" w:customStyle="1" w:styleId="Auskunftsblock">
    <w:name w:val="Auskunftsblock"/>
    <w:basedOn w:val="Standard"/>
    <w:link w:val="AuskunftsblockChar"/>
    <w:rsid w:val="00DF054C"/>
    <w:pPr>
      <w:tabs>
        <w:tab w:val="left" w:pos="284"/>
      </w:tabs>
      <w:spacing w:after="0" w:line="200" w:lineRule="exact"/>
      <w:ind w:left="0" w:firstLine="0"/>
      <w:jc w:val="left"/>
    </w:pPr>
    <w:rPr>
      <w:rFonts w:eastAsiaTheme="minorEastAsia" w:cstheme="minorBidi"/>
      <w:noProof/>
      <w:color w:val="auto"/>
      <w:sz w:val="14"/>
      <w:szCs w:val="16"/>
    </w:rPr>
  </w:style>
  <w:style w:type="paragraph" w:styleId="Kopfzeile">
    <w:name w:val="header"/>
    <w:basedOn w:val="Standard"/>
    <w:link w:val="KopfzeileZchn"/>
    <w:uiPriority w:val="99"/>
    <w:semiHidden/>
    <w:unhideWhenUsed/>
    <w:rsid w:val="00661F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61FFD"/>
    <w:rPr>
      <w:rFonts w:ascii="Arial" w:eastAsia="Arial" w:hAnsi="Arial" w:cs="Arial"/>
      <w:color w:val="000000"/>
      <w:sz w:val="20"/>
    </w:rPr>
  </w:style>
  <w:style w:type="character" w:styleId="Hyperlink">
    <w:name w:val="Hyperlink"/>
    <w:basedOn w:val="Absatz-Standardschriftart"/>
    <w:uiPriority w:val="99"/>
    <w:rsid w:val="00DA3410"/>
    <w:rPr>
      <w:rFonts w:cs="Times New Roman"/>
      <w:color w:val="0068AF"/>
      <w:u w:val="single"/>
    </w:rPr>
  </w:style>
  <w:style w:type="paragraph" w:styleId="Verzeichnis1">
    <w:name w:val="toc 1"/>
    <w:basedOn w:val="Standard"/>
    <w:next w:val="Standard"/>
    <w:autoRedefine/>
    <w:uiPriority w:val="39"/>
    <w:rsid w:val="00DA3410"/>
    <w:pPr>
      <w:tabs>
        <w:tab w:val="right" w:pos="9118"/>
      </w:tabs>
      <w:spacing w:before="40" w:after="40" w:line="240" w:lineRule="auto"/>
      <w:ind w:left="0" w:firstLine="0"/>
      <w:jc w:val="center"/>
    </w:pPr>
    <w:rPr>
      <w:rFonts w:eastAsia="Times New Roman"/>
      <w:b/>
      <w:bCs/>
      <w:noProof/>
      <w:color w:val="auto"/>
      <w:kern w:val="0"/>
      <w:sz w:val="22"/>
      <w14:ligatures w14:val="none"/>
    </w:rPr>
  </w:style>
  <w:style w:type="paragraph" w:styleId="Verzeichnis2">
    <w:name w:val="toc 2"/>
    <w:basedOn w:val="Standard"/>
    <w:next w:val="Standard"/>
    <w:autoRedefine/>
    <w:uiPriority w:val="39"/>
    <w:rsid w:val="00DA3410"/>
    <w:pPr>
      <w:tabs>
        <w:tab w:val="right" w:pos="9118"/>
      </w:tabs>
      <w:spacing w:before="240" w:after="0" w:line="300" w:lineRule="atLeast"/>
      <w:ind w:left="0" w:firstLine="0"/>
      <w:jc w:val="left"/>
    </w:pPr>
    <w:rPr>
      <w:rFonts w:eastAsia="Times New Roman" w:cs="Times New Roman"/>
      <w:b/>
      <w:bCs/>
      <w:color w:val="auto"/>
      <w:kern w:val="0"/>
      <w:sz w:val="22"/>
      <w:szCs w:val="20"/>
      <w14:ligatures w14:val="none"/>
    </w:rPr>
  </w:style>
  <w:style w:type="paragraph" w:styleId="Inhaltsverzeichnisberschrift">
    <w:name w:val="TOC Heading"/>
    <w:basedOn w:val="berschrift1"/>
    <w:next w:val="Standard"/>
    <w:uiPriority w:val="39"/>
    <w:unhideWhenUsed/>
    <w:qFormat/>
    <w:rsid w:val="00DA3410"/>
    <w:pPr>
      <w:spacing w:before="480" w:after="0" w:line="276" w:lineRule="auto"/>
      <w:ind w:left="0" w:right="0" w:firstLine="0"/>
      <w:outlineLvl w:val="9"/>
    </w:pPr>
    <w:rPr>
      <w:rFonts w:ascii="Cambria" w:eastAsia="Times New Roman" w:hAnsi="Cambria" w:cs="Times New Roman"/>
      <w:bCs/>
      <w:color w:val="365F91"/>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476EE-75DE-4B3A-8BF0-BD8E187F6B63}">
  <ds:schemaRefs>
    <ds:schemaRef ds:uri="http://schemas.microsoft.com/office/2006/metadata/properties"/>
    <ds:schemaRef ds:uri="http://schemas.microsoft.com/office/infopath/2007/PartnerControls"/>
    <ds:schemaRef ds:uri="47464a12-9d1a-4531-ad08-c7f06d899927"/>
    <ds:schemaRef ds:uri="769abce3-a68c-491e-8426-d4214de9330a"/>
  </ds:schemaRefs>
</ds:datastoreItem>
</file>

<file path=customXml/itemProps2.xml><?xml version="1.0" encoding="utf-8"?>
<ds:datastoreItem xmlns:ds="http://schemas.openxmlformats.org/officeDocument/2006/customXml" ds:itemID="{C5AEA541-271C-4E6F-AB73-0743C4B6F163}">
  <ds:schemaRefs>
    <ds:schemaRef ds:uri="http://schemas.microsoft.com/sharepoint/v3/contenttype/forms"/>
  </ds:schemaRefs>
</ds:datastoreItem>
</file>

<file path=customXml/itemProps3.xml><?xml version="1.0" encoding="utf-8"?>
<ds:datastoreItem xmlns:ds="http://schemas.openxmlformats.org/officeDocument/2006/customXml" ds:itemID="{3600366B-BD7A-490D-9C81-5A91362E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E876E-4257-4014-BF0D-6D6B2BB05186}">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5398</Words>
  <Characters>34013</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39333</CharactersWithSpaces>
  <SharedDoc>false</SharedDoc>
  <HLinks>
    <vt:vector size="102" baseType="variant">
      <vt:variant>
        <vt:i4>1441849</vt:i4>
      </vt:variant>
      <vt:variant>
        <vt:i4>98</vt:i4>
      </vt:variant>
      <vt:variant>
        <vt:i4>0</vt:i4>
      </vt:variant>
      <vt:variant>
        <vt:i4>5</vt:i4>
      </vt:variant>
      <vt:variant>
        <vt:lpwstr/>
      </vt:variant>
      <vt:variant>
        <vt:lpwstr>_Toc219717307</vt:lpwstr>
      </vt:variant>
      <vt:variant>
        <vt:i4>1441849</vt:i4>
      </vt:variant>
      <vt:variant>
        <vt:i4>92</vt:i4>
      </vt:variant>
      <vt:variant>
        <vt:i4>0</vt:i4>
      </vt:variant>
      <vt:variant>
        <vt:i4>5</vt:i4>
      </vt:variant>
      <vt:variant>
        <vt:lpwstr/>
      </vt:variant>
      <vt:variant>
        <vt:lpwstr>_Toc219717306</vt:lpwstr>
      </vt:variant>
      <vt:variant>
        <vt:i4>1441849</vt:i4>
      </vt:variant>
      <vt:variant>
        <vt:i4>86</vt:i4>
      </vt:variant>
      <vt:variant>
        <vt:i4>0</vt:i4>
      </vt:variant>
      <vt:variant>
        <vt:i4>5</vt:i4>
      </vt:variant>
      <vt:variant>
        <vt:lpwstr/>
      </vt:variant>
      <vt:variant>
        <vt:lpwstr>_Toc219717305</vt:lpwstr>
      </vt:variant>
      <vt:variant>
        <vt:i4>1441849</vt:i4>
      </vt:variant>
      <vt:variant>
        <vt:i4>80</vt:i4>
      </vt:variant>
      <vt:variant>
        <vt:i4>0</vt:i4>
      </vt:variant>
      <vt:variant>
        <vt:i4>5</vt:i4>
      </vt:variant>
      <vt:variant>
        <vt:lpwstr/>
      </vt:variant>
      <vt:variant>
        <vt:lpwstr>_Toc219717304</vt:lpwstr>
      </vt:variant>
      <vt:variant>
        <vt:i4>1441849</vt:i4>
      </vt:variant>
      <vt:variant>
        <vt:i4>74</vt:i4>
      </vt:variant>
      <vt:variant>
        <vt:i4>0</vt:i4>
      </vt:variant>
      <vt:variant>
        <vt:i4>5</vt:i4>
      </vt:variant>
      <vt:variant>
        <vt:lpwstr/>
      </vt:variant>
      <vt:variant>
        <vt:lpwstr>_Toc219717303</vt:lpwstr>
      </vt:variant>
      <vt:variant>
        <vt:i4>1441849</vt:i4>
      </vt:variant>
      <vt:variant>
        <vt:i4>68</vt:i4>
      </vt:variant>
      <vt:variant>
        <vt:i4>0</vt:i4>
      </vt:variant>
      <vt:variant>
        <vt:i4>5</vt:i4>
      </vt:variant>
      <vt:variant>
        <vt:lpwstr/>
      </vt:variant>
      <vt:variant>
        <vt:lpwstr>_Toc219717302</vt:lpwstr>
      </vt:variant>
      <vt:variant>
        <vt:i4>1441849</vt:i4>
      </vt:variant>
      <vt:variant>
        <vt:i4>62</vt:i4>
      </vt:variant>
      <vt:variant>
        <vt:i4>0</vt:i4>
      </vt:variant>
      <vt:variant>
        <vt:i4>5</vt:i4>
      </vt:variant>
      <vt:variant>
        <vt:lpwstr/>
      </vt:variant>
      <vt:variant>
        <vt:lpwstr>_Toc219717301</vt:lpwstr>
      </vt:variant>
      <vt:variant>
        <vt:i4>1441849</vt:i4>
      </vt:variant>
      <vt:variant>
        <vt:i4>56</vt:i4>
      </vt:variant>
      <vt:variant>
        <vt:i4>0</vt:i4>
      </vt:variant>
      <vt:variant>
        <vt:i4>5</vt:i4>
      </vt:variant>
      <vt:variant>
        <vt:lpwstr/>
      </vt:variant>
      <vt:variant>
        <vt:lpwstr>_Toc219717300</vt:lpwstr>
      </vt:variant>
      <vt:variant>
        <vt:i4>2031672</vt:i4>
      </vt:variant>
      <vt:variant>
        <vt:i4>50</vt:i4>
      </vt:variant>
      <vt:variant>
        <vt:i4>0</vt:i4>
      </vt:variant>
      <vt:variant>
        <vt:i4>5</vt:i4>
      </vt:variant>
      <vt:variant>
        <vt:lpwstr/>
      </vt:variant>
      <vt:variant>
        <vt:lpwstr>_Toc219717299</vt:lpwstr>
      </vt:variant>
      <vt:variant>
        <vt:i4>2031672</vt:i4>
      </vt:variant>
      <vt:variant>
        <vt:i4>44</vt:i4>
      </vt:variant>
      <vt:variant>
        <vt:i4>0</vt:i4>
      </vt:variant>
      <vt:variant>
        <vt:i4>5</vt:i4>
      </vt:variant>
      <vt:variant>
        <vt:lpwstr/>
      </vt:variant>
      <vt:variant>
        <vt:lpwstr>_Toc219717298</vt:lpwstr>
      </vt:variant>
      <vt:variant>
        <vt:i4>2031672</vt:i4>
      </vt:variant>
      <vt:variant>
        <vt:i4>38</vt:i4>
      </vt:variant>
      <vt:variant>
        <vt:i4>0</vt:i4>
      </vt:variant>
      <vt:variant>
        <vt:i4>5</vt:i4>
      </vt:variant>
      <vt:variant>
        <vt:lpwstr/>
      </vt:variant>
      <vt:variant>
        <vt:lpwstr>_Toc219717297</vt:lpwstr>
      </vt:variant>
      <vt:variant>
        <vt:i4>2031672</vt:i4>
      </vt:variant>
      <vt:variant>
        <vt:i4>32</vt:i4>
      </vt:variant>
      <vt:variant>
        <vt:i4>0</vt:i4>
      </vt:variant>
      <vt:variant>
        <vt:i4>5</vt:i4>
      </vt:variant>
      <vt:variant>
        <vt:lpwstr/>
      </vt:variant>
      <vt:variant>
        <vt:lpwstr>_Toc219717296</vt:lpwstr>
      </vt:variant>
      <vt:variant>
        <vt:i4>2031672</vt:i4>
      </vt:variant>
      <vt:variant>
        <vt:i4>26</vt:i4>
      </vt:variant>
      <vt:variant>
        <vt:i4>0</vt:i4>
      </vt:variant>
      <vt:variant>
        <vt:i4>5</vt:i4>
      </vt:variant>
      <vt:variant>
        <vt:lpwstr/>
      </vt:variant>
      <vt:variant>
        <vt:lpwstr>_Toc219717295</vt:lpwstr>
      </vt:variant>
      <vt:variant>
        <vt:i4>2031672</vt:i4>
      </vt:variant>
      <vt:variant>
        <vt:i4>20</vt:i4>
      </vt:variant>
      <vt:variant>
        <vt:i4>0</vt:i4>
      </vt:variant>
      <vt:variant>
        <vt:i4>5</vt:i4>
      </vt:variant>
      <vt:variant>
        <vt:lpwstr/>
      </vt:variant>
      <vt:variant>
        <vt:lpwstr>_Toc219717294</vt:lpwstr>
      </vt:variant>
      <vt:variant>
        <vt:i4>2031672</vt:i4>
      </vt:variant>
      <vt:variant>
        <vt:i4>14</vt:i4>
      </vt:variant>
      <vt:variant>
        <vt:i4>0</vt:i4>
      </vt:variant>
      <vt:variant>
        <vt:i4>5</vt:i4>
      </vt:variant>
      <vt:variant>
        <vt:lpwstr/>
      </vt:variant>
      <vt:variant>
        <vt:lpwstr>_Toc219717293</vt:lpwstr>
      </vt:variant>
      <vt:variant>
        <vt:i4>2031672</vt:i4>
      </vt:variant>
      <vt:variant>
        <vt:i4>8</vt:i4>
      </vt:variant>
      <vt:variant>
        <vt:i4>0</vt:i4>
      </vt:variant>
      <vt:variant>
        <vt:i4>5</vt:i4>
      </vt:variant>
      <vt:variant>
        <vt:lpwstr/>
      </vt:variant>
      <vt:variant>
        <vt:lpwstr>_Toc219717292</vt:lpwstr>
      </vt:variant>
      <vt:variant>
        <vt:i4>2031672</vt:i4>
      </vt:variant>
      <vt:variant>
        <vt:i4>2</vt:i4>
      </vt:variant>
      <vt:variant>
        <vt:i4>0</vt:i4>
      </vt:variant>
      <vt:variant>
        <vt:i4>5</vt:i4>
      </vt:variant>
      <vt:variant>
        <vt:lpwstr/>
      </vt:variant>
      <vt:variant>
        <vt:lpwstr>_Toc219717291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2026-03-31T07:05:00Z</dcterms:created>
  <dcterms:modified xsi:type="dcterms:W3CDTF">2026-06-24T12:35:00Z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5" name="_NewReviewCycle">
    <vt:lpwstr/>
  </property>
</Properties>
</file>